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AC" w:rsidRDefault="00EB78AC" w:rsidP="00EB78AC">
      <w:pPr>
        <w:spacing w:line="360" w:lineRule="auto"/>
        <w:jc w:val="center"/>
        <w:rPr>
          <w:b/>
          <w:sz w:val="18"/>
          <w:szCs w:val="18"/>
          <w:u w:val="single"/>
        </w:rPr>
      </w:pPr>
    </w:p>
    <w:p w:rsidR="00EB78AC" w:rsidRPr="00A6786E" w:rsidRDefault="00BC67BF" w:rsidP="00EB78AC">
      <w:pPr>
        <w:spacing w:line="360" w:lineRule="auto"/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REFORMA DA COBERTURA EXISTENTE E IMPLANTAÇÃO DE</w:t>
      </w:r>
      <w:r w:rsidR="00EB78AC" w:rsidRPr="0071433B">
        <w:rPr>
          <w:b/>
          <w:sz w:val="18"/>
          <w:szCs w:val="18"/>
          <w:u w:val="single"/>
        </w:rPr>
        <w:t xml:space="preserve"> </w:t>
      </w:r>
      <w:r w:rsidR="0071433B" w:rsidRPr="0071433B">
        <w:rPr>
          <w:b/>
          <w:u w:val="single"/>
        </w:rPr>
        <w:t>COBERTURA</w:t>
      </w:r>
      <w:r>
        <w:rPr>
          <w:b/>
          <w:u w:val="single"/>
        </w:rPr>
        <w:t xml:space="preserve"> METÁLICA N</w:t>
      </w:r>
      <w:r w:rsidR="0071433B" w:rsidRPr="0071433B">
        <w:rPr>
          <w:b/>
          <w:u w:val="single"/>
        </w:rPr>
        <w:t>A UNIDADE AVANÇADA DE SAÚDE GASPAR ALTO</w:t>
      </w:r>
    </w:p>
    <w:p w:rsidR="00EB78AC" w:rsidRDefault="00EB78AC" w:rsidP="00EB78AC">
      <w:pPr>
        <w:spacing w:line="360" w:lineRule="auto"/>
        <w:jc w:val="center"/>
        <w:rPr>
          <w:b/>
          <w:u w:val="single"/>
        </w:rPr>
      </w:pPr>
      <w:r w:rsidRPr="00E824B6">
        <w:rPr>
          <w:b/>
          <w:u w:val="single"/>
        </w:rPr>
        <w:t xml:space="preserve"> Termo de Referência</w:t>
      </w:r>
    </w:p>
    <w:p w:rsidR="00EB78AC" w:rsidRPr="00E824B6" w:rsidRDefault="00EB78AC" w:rsidP="00EB78AC">
      <w:pPr>
        <w:spacing w:line="360" w:lineRule="auto"/>
        <w:jc w:val="center"/>
        <w:rPr>
          <w:b/>
          <w:u w:val="single"/>
        </w:rPr>
      </w:pPr>
    </w:p>
    <w:p w:rsidR="00EB78AC" w:rsidRPr="00002B92" w:rsidRDefault="00EB78AC" w:rsidP="00EB78AC">
      <w:pPr>
        <w:spacing w:line="360" w:lineRule="auto"/>
      </w:pPr>
    </w:p>
    <w:p w:rsidR="00EB78AC" w:rsidRDefault="00EB78AC" w:rsidP="00EB78AC">
      <w:pPr>
        <w:spacing w:line="360" w:lineRule="auto"/>
        <w:jc w:val="right"/>
      </w:pPr>
      <w:r>
        <w:tab/>
        <w:t xml:space="preserve">Gaspar, 22 de Outubro </w:t>
      </w:r>
      <w:r w:rsidRPr="00002B92">
        <w:t>de 2018.</w:t>
      </w:r>
    </w:p>
    <w:p w:rsidR="00EB78AC" w:rsidRPr="00002B92" w:rsidRDefault="00EB78AC" w:rsidP="00EB78AC">
      <w:pPr>
        <w:spacing w:line="360" w:lineRule="auto"/>
        <w:jc w:val="right"/>
      </w:pPr>
    </w:p>
    <w:p w:rsidR="00EB78AC" w:rsidRPr="00002B92" w:rsidRDefault="00EB78AC" w:rsidP="00EB78AC">
      <w:pPr>
        <w:spacing w:line="360" w:lineRule="auto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E824B6">
        <w:rPr>
          <w:b/>
          <w:color w:val="000000"/>
        </w:rPr>
        <w:t>1 DO OBJETO</w:t>
      </w:r>
    </w:p>
    <w:p w:rsidR="00EB78AC" w:rsidRDefault="00EB78AC" w:rsidP="0071433B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</w:p>
    <w:p w:rsidR="00EB78AC" w:rsidRPr="00BC67BF" w:rsidRDefault="00EB78AC" w:rsidP="0071433B">
      <w:pPr>
        <w:spacing w:line="360" w:lineRule="auto"/>
        <w:jc w:val="both"/>
        <w:rPr>
          <w:b/>
          <w:u w:val="single"/>
        </w:rPr>
      </w:pPr>
      <w:r>
        <w:rPr>
          <w:color w:val="000000"/>
        </w:rPr>
        <w:t xml:space="preserve"> </w:t>
      </w:r>
      <w:r w:rsidRPr="00002B92">
        <w:rPr>
          <w:color w:val="000000"/>
        </w:rPr>
        <w:t>Executar serviços e obras de</w:t>
      </w:r>
      <w:r w:rsidR="00BC67BF">
        <w:t xml:space="preserve"> EXECUÇÃO DE </w:t>
      </w:r>
      <w:r w:rsidR="00BC67BF" w:rsidRPr="00BC67BF">
        <w:rPr>
          <w:b/>
          <w:u w:val="single"/>
        </w:rPr>
        <w:t>REFORMA DA COBERTURA EXISTENTE E IMPLANTAÇÃO DE COBERTURA METÁLICA NA UNIDADE AVANÇADA DE SAÚDE GASPAR ALTO</w:t>
      </w:r>
      <w:r w:rsidR="0071433B">
        <w:rPr>
          <w:b/>
          <w:sz w:val="18"/>
          <w:szCs w:val="18"/>
          <w:u w:val="single"/>
        </w:rPr>
        <w:t>,</w:t>
      </w:r>
      <w:r w:rsidRPr="00002B92">
        <w:t xml:space="preserve"> </w:t>
      </w:r>
      <w:r>
        <w:rPr>
          <w:color w:val="000000"/>
        </w:rPr>
        <w:t xml:space="preserve">no </w:t>
      </w:r>
      <w:r w:rsidR="0071433B">
        <w:rPr>
          <w:color w:val="000000"/>
        </w:rPr>
        <w:t>Bairro Gaspar Alto</w:t>
      </w:r>
      <w:r w:rsidRPr="00002B92">
        <w:rPr>
          <w:color w:val="000000"/>
        </w:rPr>
        <w:t xml:space="preserve">, pertencente ao município de Gaspar, Estado de Santa Catarina. </w:t>
      </w:r>
    </w:p>
    <w:p w:rsidR="00EB78AC" w:rsidRPr="00002B92" w:rsidRDefault="00EB78AC" w:rsidP="00EB78AC">
      <w:pPr>
        <w:ind w:firstLine="709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E824B6">
        <w:rPr>
          <w:b/>
          <w:color w:val="000000"/>
        </w:rPr>
        <w:t>2 DOS ANTECEDENTES E ABRANGÊNCIA</w:t>
      </w:r>
    </w:p>
    <w:p w:rsidR="0071433B" w:rsidRPr="0071433B" w:rsidRDefault="00EB78AC" w:rsidP="0071433B">
      <w:pPr>
        <w:pStyle w:val="PargrafodaLista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1433B">
        <w:rPr>
          <w:rFonts w:ascii="Times New Roman" w:hAnsi="Times New Roman" w:cs="Times New Roman"/>
          <w:color w:val="000000"/>
        </w:rPr>
        <w:t xml:space="preserve">      </w:t>
      </w:r>
      <w:r w:rsidRPr="0071433B">
        <w:rPr>
          <w:rFonts w:ascii="Times New Roman" w:hAnsi="Times New Roman" w:cs="Times New Roman"/>
          <w:color w:val="000000"/>
          <w:sz w:val="20"/>
          <w:szCs w:val="20"/>
        </w:rPr>
        <w:t xml:space="preserve">      2.1 A Unidade </w:t>
      </w:r>
      <w:r w:rsidR="0071433B" w:rsidRPr="0071433B">
        <w:rPr>
          <w:rFonts w:ascii="Times New Roman" w:hAnsi="Times New Roman" w:cs="Times New Roman"/>
          <w:color w:val="000000"/>
          <w:sz w:val="20"/>
          <w:szCs w:val="20"/>
        </w:rPr>
        <w:t xml:space="preserve">Avançada </w:t>
      </w:r>
      <w:r w:rsidRPr="0071433B">
        <w:rPr>
          <w:rFonts w:ascii="Times New Roman" w:hAnsi="Times New Roman" w:cs="Times New Roman"/>
          <w:color w:val="000000"/>
          <w:sz w:val="20"/>
          <w:szCs w:val="20"/>
        </w:rPr>
        <w:t>de Saúde</w:t>
      </w:r>
      <w:r w:rsidR="0071433B" w:rsidRPr="0071433B">
        <w:rPr>
          <w:rFonts w:ascii="Times New Roman" w:hAnsi="Times New Roman" w:cs="Times New Roman"/>
          <w:color w:val="000000"/>
          <w:sz w:val="20"/>
          <w:szCs w:val="20"/>
        </w:rPr>
        <w:t xml:space="preserve"> Gaspar Alto</w:t>
      </w:r>
      <w:r w:rsidRPr="0071433B">
        <w:rPr>
          <w:rFonts w:ascii="Times New Roman" w:hAnsi="Times New Roman" w:cs="Times New Roman"/>
          <w:color w:val="000000"/>
          <w:sz w:val="20"/>
          <w:szCs w:val="20"/>
        </w:rPr>
        <w:t>, localizado</w:t>
      </w:r>
      <w:r w:rsidR="0071433B" w:rsidRPr="0071433B">
        <w:rPr>
          <w:rFonts w:ascii="Times New Roman" w:hAnsi="Times New Roman" w:cs="Times New Roman"/>
          <w:color w:val="000000"/>
          <w:sz w:val="20"/>
          <w:szCs w:val="20"/>
        </w:rPr>
        <w:t xml:space="preserve"> no bairro Gaspar Alto</w:t>
      </w:r>
      <w:r w:rsidRPr="0071433B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BC67BF">
        <w:rPr>
          <w:rFonts w:ascii="Times New Roman" w:hAnsi="Times New Roman" w:cs="Times New Roman"/>
          <w:sz w:val="20"/>
          <w:szCs w:val="20"/>
        </w:rPr>
        <w:t>possui um</w:t>
      </w:r>
      <w:r w:rsidR="0071433B" w:rsidRPr="0071433B">
        <w:rPr>
          <w:rFonts w:ascii="Times New Roman" w:hAnsi="Times New Roman" w:cs="Times New Roman"/>
          <w:sz w:val="20"/>
          <w:szCs w:val="20"/>
        </w:rPr>
        <w:t xml:space="preserve"> projeto</w:t>
      </w:r>
      <w:r w:rsidR="00BC67BF">
        <w:rPr>
          <w:rFonts w:ascii="Times New Roman" w:hAnsi="Times New Roman" w:cs="Times New Roman"/>
          <w:sz w:val="20"/>
          <w:szCs w:val="20"/>
        </w:rPr>
        <w:t xml:space="preserve"> de implantação</w:t>
      </w:r>
      <w:r w:rsidR="0071433B" w:rsidRPr="0071433B">
        <w:rPr>
          <w:rFonts w:ascii="Times New Roman" w:hAnsi="Times New Roman" w:cs="Times New Roman"/>
          <w:sz w:val="20"/>
          <w:szCs w:val="20"/>
        </w:rPr>
        <w:t xml:space="preserve"> de cobertura</w:t>
      </w:r>
      <w:r w:rsidR="00BC67BF">
        <w:rPr>
          <w:rFonts w:ascii="Times New Roman" w:hAnsi="Times New Roman" w:cs="Times New Roman"/>
          <w:sz w:val="20"/>
          <w:szCs w:val="20"/>
        </w:rPr>
        <w:t xml:space="preserve"> metálica e reforma da cobertura existente,</w:t>
      </w:r>
      <w:r w:rsidR="0071433B" w:rsidRPr="0071433B">
        <w:rPr>
          <w:rFonts w:ascii="Times New Roman" w:hAnsi="Times New Roman" w:cs="Times New Roman"/>
          <w:sz w:val="20"/>
          <w:szCs w:val="20"/>
        </w:rPr>
        <w:t xml:space="preserve"> a ser executado, </w:t>
      </w:r>
      <w:r w:rsidR="00BC67BF">
        <w:rPr>
          <w:rFonts w:ascii="Times New Roman" w:hAnsi="Times New Roman" w:cs="Times New Roman"/>
          <w:sz w:val="20"/>
          <w:szCs w:val="20"/>
        </w:rPr>
        <w:t xml:space="preserve">o qual </w:t>
      </w:r>
      <w:r w:rsidR="0071433B" w:rsidRPr="0071433B">
        <w:rPr>
          <w:rFonts w:ascii="Times New Roman" w:hAnsi="Times New Roman" w:cs="Times New Roman"/>
          <w:sz w:val="20"/>
          <w:szCs w:val="20"/>
        </w:rPr>
        <w:t>visa garantir o perfeito estado físico e segurança da construção.</w:t>
      </w:r>
    </w:p>
    <w:p w:rsidR="0071433B" w:rsidRPr="0071433B" w:rsidRDefault="0071433B" w:rsidP="0071433B">
      <w:pPr>
        <w:pStyle w:val="PargrafodaLista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1433B">
        <w:rPr>
          <w:rFonts w:ascii="Times New Roman" w:hAnsi="Times New Roman" w:cs="Times New Roman"/>
          <w:sz w:val="20"/>
          <w:szCs w:val="20"/>
        </w:rPr>
        <w:t xml:space="preserve">                     O intuito desta obra é a prevenção de problemas futuros nesta edificação, objetivando-se á segurança do ambiente para funcionários e crianças serem atendidas de forma adequada; E evitar possíveis danos ao patrimônio municipal.</w:t>
      </w:r>
    </w:p>
    <w:p w:rsidR="0071433B" w:rsidRDefault="0071433B" w:rsidP="0071433B">
      <w:pPr>
        <w:pStyle w:val="PargrafodaLista"/>
        <w:spacing w:after="0"/>
        <w:ind w:left="0"/>
        <w:jc w:val="both"/>
      </w:pPr>
    </w:p>
    <w:p w:rsidR="00EB78AC" w:rsidRPr="00E824B6" w:rsidRDefault="00EB78AC" w:rsidP="0071433B">
      <w:pPr>
        <w:pStyle w:val="PargrafodaLista"/>
        <w:spacing w:after="0"/>
        <w:ind w:left="0"/>
        <w:jc w:val="both"/>
        <w:rPr>
          <w:b/>
          <w:color w:val="000000"/>
        </w:rPr>
      </w:pPr>
      <w:proofErr w:type="gramStart"/>
      <w:r w:rsidRPr="00E824B6">
        <w:rPr>
          <w:b/>
          <w:color w:val="000000"/>
        </w:rPr>
        <w:t>3</w:t>
      </w:r>
      <w:proofErr w:type="gramEnd"/>
      <w:r w:rsidRPr="00E824B6">
        <w:rPr>
          <w:b/>
          <w:color w:val="000000"/>
        </w:rPr>
        <w:t xml:space="preserve"> DA METODOLOGIA, ETAPAS E ATIVIDADES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3.1 A contratação se constitui de execução de serviços e obras de</w:t>
      </w:r>
      <w:r>
        <w:t>.</w:t>
      </w:r>
      <w:r w:rsidRPr="00002B92">
        <w:rPr>
          <w:color w:val="000000"/>
        </w:rPr>
        <w:t xml:space="preserve"> A metodologia, etapas e atividades estão descritas no memorial descritivo do projeto da obra, anexo a este termo. </w:t>
      </w:r>
    </w:p>
    <w:p w:rsidR="00EB78AC" w:rsidRPr="00002B92" w:rsidRDefault="00EB78AC" w:rsidP="00EB78AC">
      <w:pPr>
        <w:ind w:firstLine="709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E824B6">
        <w:rPr>
          <w:b/>
          <w:color w:val="000000"/>
        </w:rPr>
        <w:t>4 DO PRODUTO E FORMA DE APRESENTAÇÃO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4.1 O produto consiste em serviços e obras de </w:t>
      </w:r>
      <w:r w:rsidR="00BC67BF" w:rsidRPr="00BC67BF">
        <w:t>REFORMA DA COBERTURA EXISTENTE E IMPLANTAÇÃO DE COBERTURA METÁLICA</w:t>
      </w:r>
      <w:r w:rsidR="00EA2BFB" w:rsidRPr="00002B92">
        <w:rPr>
          <w:color w:val="000000"/>
        </w:rPr>
        <w:t xml:space="preserve"> </w:t>
      </w:r>
      <w:r w:rsidRPr="00002B92">
        <w:rPr>
          <w:color w:val="000000"/>
        </w:rPr>
        <w:t xml:space="preserve">a serem executados, exatamente conforme descrito no Projeto Executivo da obra anexo a este termo (plantas técnicas, memorial descritivo, planilha orçamentária </w:t>
      </w:r>
      <w:r w:rsidR="00BC67BF">
        <w:rPr>
          <w:color w:val="000000"/>
        </w:rPr>
        <w:t>e cronograma físico-financeiro), lembrando-se que estes documentos se complementam.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4.2 O regime de execução é a </w:t>
      </w:r>
      <w:r w:rsidRPr="00002B92">
        <w:rPr>
          <w:b/>
          <w:bCs/>
          <w:color w:val="000000"/>
        </w:rPr>
        <w:t>empreitada por preço unitário</w:t>
      </w:r>
      <w:r w:rsidRPr="00002B92">
        <w:rPr>
          <w:color w:val="000000"/>
        </w:rPr>
        <w:t>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</w:rPr>
      </w:pPr>
      <w:r w:rsidRPr="00E824B6">
        <w:rPr>
          <w:b/>
          <w:color w:val="000000"/>
        </w:rPr>
        <w:t xml:space="preserve">5 DO CUSTO </w:t>
      </w:r>
    </w:p>
    <w:p w:rsidR="00EB78AC" w:rsidRPr="00002B92" w:rsidRDefault="00EB78AC" w:rsidP="00EB78AC">
      <w:pPr>
        <w:spacing w:before="120" w:after="120" w:line="360" w:lineRule="auto"/>
        <w:ind w:left="737"/>
        <w:jc w:val="both"/>
      </w:pPr>
      <w:r w:rsidRPr="00002B92">
        <w:t>5.1 O(s) recurso(s) orçamentário(s) da presente despesa segue(m) abaixo com seu(s) devido(s) valores:</w:t>
      </w:r>
    </w:p>
    <w:tbl>
      <w:tblPr>
        <w:tblW w:w="5327" w:type="pct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4"/>
        <w:gridCol w:w="1561"/>
        <w:gridCol w:w="1559"/>
        <w:gridCol w:w="1702"/>
        <w:gridCol w:w="1414"/>
      </w:tblGrid>
      <w:tr w:rsidR="00EB78AC" w:rsidRPr="00002B92" w:rsidTr="00180FF5">
        <w:trPr>
          <w:trHeight w:val="502"/>
        </w:trPr>
        <w:tc>
          <w:tcPr>
            <w:tcW w:w="1644" w:type="pct"/>
            <w:tcBorders>
              <w:bottom w:val="single" w:sz="4" w:space="0" w:color="auto"/>
            </w:tcBorders>
          </w:tcPr>
          <w:p w:rsidR="00EB78AC" w:rsidRPr="00002B92" w:rsidRDefault="00EB78AC" w:rsidP="00180FF5">
            <w:pPr>
              <w:jc w:val="center"/>
            </w:pPr>
            <w:r w:rsidRPr="00002B92">
              <w:t>Produto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EB78AC" w:rsidRPr="00002B92" w:rsidRDefault="00EB78AC" w:rsidP="00180FF5">
            <w:pPr>
              <w:jc w:val="center"/>
            </w:pPr>
            <w:r w:rsidRPr="00002B92">
              <w:t>Custo Estimado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EB78AC" w:rsidRPr="00002B92" w:rsidRDefault="00EB78AC" w:rsidP="00180FF5">
            <w:pPr>
              <w:jc w:val="center"/>
            </w:pPr>
            <w:r w:rsidRPr="00002B92">
              <w:t>Fontes de Recursos</w:t>
            </w:r>
          </w:p>
        </w:tc>
        <w:tc>
          <w:tcPr>
            <w:tcW w:w="916" w:type="pct"/>
          </w:tcPr>
          <w:p w:rsidR="00EB78AC" w:rsidRPr="00002B92" w:rsidRDefault="00EB78AC" w:rsidP="00180FF5">
            <w:pPr>
              <w:jc w:val="center"/>
            </w:pPr>
            <w:r w:rsidRPr="00002B92">
              <w:t>Dotações Orçamentárias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:rsidR="00EB78AC" w:rsidRPr="00002B92" w:rsidRDefault="00EB78AC" w:rsidP="00180FF5">
            <w:pPr>
              <w:jc w:val="center"/>
            </w:pPr>
            <w:r w:rsidRPr="00002B92">
              <w:t>Forma de aquisição / execução</w:t>
            </w:r>
          </w:p>
        </w:tc>
      </w:tr>
      <w:tr w:rsidR="00EB78AC" w:rsidRPr="00002B92" w:rsidTr="00180FF5">
        <w:trPr>
          <w:trHeight w:val="1287"/>
        </w:trPr>
        <w:tc>
          <w:tcPr>
            <w:tcW w:w="1644" w:type="pct"/>
          </w:tcPr>
          <w:p w:rsidR="00EB78AC" w:rsidRPr="00E32002" w:rsidRDefault="00EB78AC" w:rsidP="00180F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Execução: Conforme Orçamento (Anexo)</w:t>
            </w:r>
          </w:p>
          <w:p w:rsidR="00EB78AC" w:rsidRPr="00002B92" w:rsidRDefault="00EB78AC" w:rsidP="00180FF5">
            <w:pPr>
              <w:jc w:val="both"/>
              <w:rPr>
                <w:color w:val="FF0000"/>
              </w:rPr>
            </w:pPr>
          </w:p>
        </w:tc>
        <w:tc>
          <w:tcPr>
            <w:tcW w:w="840" w:type="pct"/>
          </w:tcPr>
          <w:p w:rsidR="00EB78AC" w:rsidRPr="003B2773" w:rsidRDefault="00EB78AC" w:rsidP="00180FF5">
            <w:pPr>
              <w:jc w:val="both"/>
            </w:pPr>
            <w:r w:rsidRPr="003B2773">
              <w:t xml:space="preserve">R$ </w:t>
            </w:r>
            <w:r w:rsidR="00BC67BF">
              <w:t>36.754,78</w:t>
            </w:r>
          </w:p>
          <w:p w:rsidR="00EB78AC" w:rsidRPr="003B2773" w:rsidRDefault="00EB78AC" w:rsidP="00180FF5">
            <w:pPr>
              <w:jc w:val="both"/>
            </w:pPr>
          </w:p>
        </w:tc>
        <w:tc>
          <w:tcPr>
            <w:tcW w:w="839" w:type="pct"/>
          </w:tcPr>
          <w:p w:rsidR="00EB78AC" w:rsidRPr="00002B92" w:rsidRDefault="00EB78AC" w:rsidP="00180FF5">
            <w:pPr>
              <w:jc w:val="both"/>
            </w:pPr>
            <w:r w:rsidRPr="00002B92">
              <w:t xml:space="preserve">Recursos </w:t>
            </w:r>
          </w:p>
          <w:p w:rsidR="00EB78AC" w:rsidRPr="00002B92" w:rsidRDefault="00EB78AC" w:rsidP="00180FF5">
            <w:pPr>
              <w:jc w:val="both"/>
            </w:pPr>
            <w:r w:rsidRPr="00002B92">
              <w:t>Próprios</w:t>
            </w:r>
          </w:p>
        </w:tc>
        <w:tc>
          <w:tcPr>
            <w:tcW w:w="916" w:type="pct"/>
          </w:tcPr>
          <w:p w:rsidR="00EB78AC" w:rsidRPr="00002B92" w:rsidRDefault="00EA2BFB" w:rsidP="00180FF5">
            <w:pPr>
              <w:jc w:val="both"/>
            </w:pPr>
            <w:r>
              <w:t>122</w:t>
            </w:r>
            <w:r w:rsidR="00EB78AC">
              <w:t>/2018</w:t>
            </w:r>
          </w:p>
        </w:tc>
        <w:tc>
          <w:tcPr>
            <w:tcW w:w="761" w:type="pct"/>
          </w:tcPr>
          <w:p w:rsidR="00EB78AC" w:rsidRPr="00002B92" w:rsidRDefault="00EB78AC" w:rsidP="00180FF5">
            <w:pPr>
              <w:jc w:val="both"/>
            </w:pPr>
            <w:r w:rsidRPr="00002B92">
              <w:t>Empreita</w:t>
            </w:r>
            <w:r>
              <w:t>por preço Unitário</w:t>
            </w:r>
          </w:p>
        </w:tc>
      </w:tr>
    </w:tbl>
    <w:p w:rsidR="00EB78AC" w:rsidRPr="00002B92" w:rsidRDefault="00EB78AC" w:rsidP="00EB78AC">
      <w:pPr>
        <w:spacing w:before="120" w:after="120" w:line="360" w:lineRule="auto"/>
        <w:ind w:left="737"/>
        <w:jc w:val="both"/>
      </w:pPr>
    </w:p>
    <w:p w:rsidR="00EB78AC" w:rsidRPr="00002B92" w:rsidRDefault="00EB78AC" w:rsidP="00EB78AC">
      <w:pPr>
        <w:ind w:left="57"/>
        <w:jc w:val="both"/>
        <w:rPr>
          <w:color w:val="000000"/>
        </w:rPr>
      </w:pPr>
      <w:r w:rsidRPr="00002B92">
        <w:rPr>
          <w:color w:val="000000"/>
          <w:sz w:val="16"/>
          <w:szCs w:val="16"/>
        </w:rPr>
        <w:lastRenderedPageBreak/>
        <w:t>(*) Os valores estão sujeitos a redução conforme proposta comercial da contratada, portanto, caberá a dotação o valor relativo aos meses previstos no cronograma físico-financeiro de cada exercício.</w:t>
      </w:r>
    </w:p>
    <w:p w:rsidR="00EB78AC" w:rsidRPr="00EA2BFB" w:rsidRDefault="00EB78AC" w:rsidP="00EA2BFB">
      <w:pPr>
        <w:jc w:val="both"/>
      </w:pPr>
      <w:r w:rsidRPr="00002B92">
        <w:rPr>
          <w:color w:val="000000"/>
        </w:rPr>
        <w:t xml:space="preserve">5.2 O valor total geral estimado da obra é de </w:t>
      </w:r>
      <w:r w:rsidR="00EA2BFB" w:rsidRPr="003B2773">
        <w:t xml:space="preserve">R$ </w:t>
      </w:r>
      <w:r w:rsidR="00BC67BF">
        <w:t>36.754,78</w:t>
      </w:r>
      <w:r w:rsidR="00BC67BF" w:rsidRPr="00002B92">
        <w:rPr>
          <w:color w:val="000000"/>
        </w:rPr>
        <w:t xml:space="preserve"> </w:t>
      </w:r>
      <w:r w:rsidRPr="00002B92">
        <w:rPr>
          <w:color w:val="000000"/>
        </w:rPr>
        <w:t>(</w:t>
      </w:r>
      <w:r w:rsidR="00EA2BFB">
        <w:rPr>
          <w:color w:val="000000"/>
        </w:rPr>
        <w:t>Trinta</w:t>
      </w:r>
      <w:r>
        <w:rPr>
          <w:color w:val="000000"/>
        </w:rPr>
        <w:t xml:space="preserve"> </w:t>
      </w:r>
      <w:r w:rsidR="00BC67BF">
        <w:rPr>
          <w:color w:val="000000"/>
        </w:rPr>
        <w:t xml:space="preserve">e seis </w:t>
      </w:r>
      <w:r>
        <w:rPr>
          <w:color w:val="000000"/>
        </w:rPr>
        <w:t xml:space="preserve">mil reais, </w:t>
      </w:r>
      <w:r w:rsidR="00BC67BF">
        <w:rPr>
          <w:color w:val="000000"/>
        </w:rPr>
        <w:t>setessentos e cinquenta e quatro reais e setenta e oito centavos).</w:t>
      </w:r>
    </w:p>
    <w:p w:rsidR="00EB78AC" w:rsidRDefault="00EB78AC" w:rsidP="00EB78AC">
      <w:pPr>
        <w:ind w:firstLine="708"/>
        <w:jc w:val="both"/>
        <w:rPr>
          <w:bCs/>
          <w:color w:val="000000"/>
        </w:rPr>
      </w:pPr>
      <w:r w:rsidRPr="00002B92">
        <w:rPr>
          <w:color w:val="000000"/>
        </w:rPr>
        <w:t xml:space="preserve">5.3 O custo estimado é fixo e </w:t>
      </w:r>
      <w:r w:rsidRPr="00002B92">
        <w:rPr>
          <w:bCs/>
          <w:color w:val="000000"/>
        </w:rPr>
        <w:t>o índice de correção monetária, pelo custo nacional de construção civil obras públicas por tipo de obra, coluna 35 (trinta e cinco) para produto.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E824B6">
        <w:rPr>
          <w:b/>
          <w:color w:val="000000"/>
        </w:rPr>
        <w:t>6 DOS PRAZOS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6.1 Prazos de execução dos serviços.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6.1.1 Dever-se-á executar o objeto de acordo com o Cronograma Físico-Financeiro, cujo prazo é de </w:t>
      </w:r>
      <w:r>
        <w:rPr>
          <w:b/>
          <w:color w:val="000000"/>
        </w:rPr>
        <w:t>30</w:t>
      </w:r>
      <w:r>
        <w:rPr>
          <w:b/>
          <w:bCs/>
          <w:color w:val="000000"/>
        </w:rPr>
        <w:t xml:space="preserve"> (Trinta</w:t>
      </w:r>
      <w:r w:rsidRPr="00002B92">
        <w:rPr>
          <w:b/>
          <w:bCs/>
          <w:color w:val="000000"/>
        </w:rPr>
        <w:t xml:space="preserve">) </w:t>
      </w:r>
      <w:r>
        <w:rPr>
          <w:b/>
          <w:bCs/>
          <w:color w:val="000000"/>
        </w:rPr>
        <w:t>dias</w:t>
      </w:r>
      <w:r w:rsidRPr="00002B92">
        <w:rPr>
          <w:color w:val="000000"/>
        </w:rPr>
        <w:t xml:space="preserve"> (vide anexo).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6.2 Prazo contratual.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6.2.1 O prazo contratual será contado a partir da assinatura do termo de contrato, com vigência de </w:t>
      </w:r>
      <w:r w:rsidR="00EA2BFB">
        <w:rPr>
          <w:b/>
          <w:bCs/>
          <w:color w:val="000000"/>
        </w:rPr>
        <w:t>6 (seis</w:t>
      </w:r>
      <w:r w:rsidRPr="00002B92">
        <w:rPr>
          <w:b/>
          <w:bCs/>
          <w:color w:val="000000"/>
        </w:rPr>
        <w:t>) meses</w:t>
      </w:r>
      <w:r w:rsidRPr="00002B92">
        <w:rPr>
          <w:color w:val="000000"/>
        </w:rPr>
        <w:t>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6.3 Prazo de pagamento.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6.3.1 Os serviços serão aferidos ao término de sua execução resultando em um pagamento único diretamente relacionado à medição.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002B92">
        <w:rPr>
          <w:color w:val="000000"/>
        </w:rPr>
        <w:t xml:space="preserve"> </w:t>
      </w:r>
      <w:r w:rsidRPr="00E824B6">
        <w:rPr>
          <w:b/>
          <w:color w:val="000000"/>
        </w:rPr>
        <w:t>7 DA QUALIFICAÇÃO TÉCNICA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7.1 Prova de registro da empresa no CREA/CAU com jurisdição no estado onde está sediada a empresa, vigente na data limite de entrega da habilitação e proposta comercial.</w:t>
      </w:r>
    </w:p>
    <w:p w:rsidR="00EB78AC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>7.2 Comprovação de aptidão da empresa proponente para a execução de obras ou serviços de características semelhantes ao do objeto deste termo, mediante a apresentação de Atestado(s) ou Certidão(ões) fornecido(s) por pessoa jurídica de direito público ou privado, devidamen</w:t>
      </w:r>
      <w:r>
        <w:rPr>
          <w:color w:val="000000"/>
        </w:rPr>
        <w:t>te registrado(s) pelo CREA/CAU</w:t>
      </w:r>
      <w:r w:rsidRPr="003E02B0">
        <w:rPr>
          <w:color w:val="000000"/>
        </w:rPr>
        <w:t>, referente(s) às quantidades mínimas especificadas no “Quadro 1” a seguir, e de acordo com as características técnicas do projeto, contidas neste mesmo quadro.</w:t>
      </w:r>
    </w:p>
    <w:p w:rsidR="00EB78AC" w:rsidRPr="003E02B0" w:rsidRDefault="00EB78AC" w:rsidP="00EB78AC">
      <w:pPr>
        <w:ind w:firstLine="708"/>
        <w:jc w:val="both"/>
        <w:rPr>
          <w:color w:val="000000"/>
        </w:rPr>
      </w:pPr>
    </w:p>
    <w:p w:rsidR="00EB78AC" w:rsidRPr="003E02B0" w:rsidRDefault="00EB78AC" w:rsidP="00EB78AC">
      <w:pPr>
        <w:ind w:firstLine="708"/>
        <w:jc w:val="center"/>
      </w:pPr>
      <w:r w:rsidRPr="003E02B0">
        <w:rPr>
          <w:color w:val="000000"/>
        </w:rPr>
        <w:t>Quadro 1</w:t>
      </w:r>
    </w:p>
    <w:tbl>
      <w:tblPr>
        <w:tblW w:w="0" w:type="auto"/>
        <w:tblInd w:w="162" w:type="dxa"/>
        <w:tblLayout w:type="fixed"/>
        <w:tblLook w:val="0000"/>
      </w:tblPr>
      <w:tblGrid>
        <w:gridCol w:w="5333"/>
        <w:gridCol w:w="1752"/>
        <w:gridCol w:w="2273"/>
      </w:tblGrid>
      <w:tr w:rsidR="00EB78AC" w:rsidRPr="003E02B0" w:rsidTr="00180FF5">
        <w:trPr>
          <w:trHeight w:hRule="exact" w:val="312"/>
        </w:trPr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3E02B0" w:rsidRDefault="00EB78AC" w:rsidP="00127976">
            <w:pPr>
              <w:spacing w:line="360" w:lineRule="auto"/>
              <w:jc w:val="center"/>
            </w:pPr>
            <w:r w:rsidRPr="003E02B0">
              <w:t xml:space="preserve">Produto: </w:t>
            </w:r>
            <w:r w:rsidR="00127976">
              <w:t>REFORMA: COBERTURA EXISTENTE E IMPLANTAÇÃO DE COBERTURA METÁLICA</w:t>
            </w:r>
          </w:p>
        </w:tc>
      </w:tr>
      <w:tr w:rsidR="00EB78AC" w:rsidRPr="003E02B0" w:rsidTr="00180FF5">
        <w:trPr>
          <w:trHeight w:hRule="exact" w:val="312"/>
        </w:trPr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EB78AC" w:rsidRPr="003E02B0" w:rsidRDefault="00EB78AC" w:rsidP="00180FF5">
            <w:pPr>
              <w:spacing w:line="360" w:lineRule="auto"/>
              <w:jc w:val="center"/>
            </w:pPr>
            <w:r w:rsidRPr="003E02B0">
              <w:t>Parcela de Maior Relevância Técnica: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EB78AC" w:rsidRPr="003E02B0" w:rsidRDefault="00EB78AC" w:rsidP="00180FF5">
            <w:pPr>
              <w:spacing w:line="360" w:lineRule="auto"/>
              <w:jc w:val="center"/>
            </w:pPr>
            <w:r w:rsidRPr="003E02B0">
              <w:t>Unid. de Medida: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EB78AC" w:rsidRPr="003E02B0" w:rsidRDefault="00EB78AC" w:rsidP="00180FF5">
            <w:pPr>
              <w:spacing w:line="360" w:lineRule="auto"/>
              <w:jc w:val="center"/>
            </w:pPr>
            <w:r w:rsidRPr="003E02B0">
              <w:t>Quantidade Mínima:</w:t>
            </w:r>
          </w:p>
        </w:tc>
      </w:tr>
      <w:tr w:rsidR="00EB78AC" w:rsidRPr="003E02B0" w:rsidTr="00180FF5">
        <w:trPr>
          <w:trHeight w:hRule="exact" w:val="312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3E02B0" w:rsidRDefault="00D71551" w:rsidP="000F7FE0">
            <w:pPr>
              <w:spacing w:line="360" w:lineRule="auto"/>
              <w:jc w:val="center"/>
            </w:pPr>
            <w:r>
              <w:t xml:space="preserve"> E</w:t>
            </w:r>
            <w:r w:rsidR="00F370C9">
              <w:t>strutura metálica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3E02B0" w:rsidRDefault="00EB78AC" w:rsidP="00180FF5">
            <w:pPr>
              <w:spacing w:line="360" w:lineRule="auto"/>
              <w:jc w:val="center"/>
            </w:pPr>
            <w:r w:rsidRPr="003E02B0">
              <w:t>m²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3E02B0" w:rsidRDefault="000F7FE0" w:rsidP="00180FF5">
            <w:pPr>
              <w:spacing w:line="360" w:lineRule="auto"/>
              <w:jc w:val="center"/>
            </w:pPr>
            <w:r>
              <w:t>19,40</w:t>
            </w:r>
          </w:p>
        </w:tc>
      </w:tr>
      <w:tr w:rsidR="000F7FE0" w:rsidRPr="003E02B0" w:rsidTr="00180FF5">
        <w:trPr>
          <w:trHeight w:hRule="exact" w:val="312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FE0" w:rsidRDefault="000F7FE0" w:rsidP="000F7FE0">
            <w:pPr>
              <w:spacing w:line="360" w:lineRule="auto"/>
              <w:jc w:val="center"/>
            </w:pPr>
            <w:r>
              <w:t>Execução de fundação superficial tipo sapata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FE0" w:rsidRPr="003E02B0" w:rsidRDefault="000F7FE0" w:rsidP="00180FF5">
            <w:pPr>
              <w:spacing w:line="360" w:lineRule="auto"/>
              <w:jc w:val="center"/>
            </w:pPr>
            <w:r>
              <w:t>m³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FE0" w:rsidRDefault="000F7FE0" w:rsidP="00180FF5">
            <w:pPr>
              <w:spacing w:line="360" w:lineRule="auto"/>
              <w:jc w:val="center"/>
            </w:pPr>
            <w:r>
              <w:t>0,3</w:t>
            </w:r>
            <w:r w:rsidR="00D71551">
              <w:t>0</w:t>
            </w:r>
          </w:p>
        </w:tc>
      </w:tr>
      <w:tr w:rsidR="00CC05C9" w:rsidRPr="003E02B0" w:rsidTr="00180FF5">
        <w:trPr>
          <w:trHeight w:hRule="exact" w:val="312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5C9" w:rsidRDefault="00D71551" w:rsidP="000F7FE0">
            <w:pPr>
              <w:spacing w:line="360" w:lineRule="auto"/>
              <w:jc w:val="center"/>
            </w:pPr>
            <w:r>
              <w:t>C</w:t>
            </w:r>
            <w:r w:rsidR="00CC05C9">
              <w:t>obertura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5C9" w:rsidRDefault="00CC05C9" w:rsidP="00180FF5">
            <w:pPr>
              <w:spacing w:line="360" w:lineRule="auto"/>
              <w:jc w:val="center"/>
            </w:pPr>
            <w:r>
              <w:t>m²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C9" w:rsidRDefault="00CC05C9" w:rsidP="00180FF5">
            <w:pPr>
              <w:spacing w:line="360" w:lineRule="auto"/>
              <w:jc w:val="center"/>
            </w:pPr>
            <w:r>
              <w:t>65</w:t>
            </w:r>
          </w:p>
        </w:tc>
      </w:tr>
    </w:tbl>
    <w:p w:rsidR="00EB78AC" w:rsidRPr="003E02B0" w:rsidRDefault="00EB78AC" w:rsidP="00EB78AC">
      <w:pPr>
        <w:jc w:val="both"/>
        <w:rPr>
          <w:color w:val="000000"/>
        </w:rPr>
      </w:pPr>
    </w:p>
    <w:p w:rsidR="00EB78AC" w:rsidRPr="00002B92" w:rsidRDefault="00EB78AC" w:rsidP="00EB78AC">
      <w:pPr>
        <w:ind w:firstLine="708"/>
        <w:jc w:val="both"/>
        <w:rPr>
          <w:color w:val="000000"/>
        </w:rPr>
      </w:pPr>
    </w:p>
    <w:p w:rsidR="00EB78AC" w:rsidRPr="00002B92" w:rsidRDefault="00EB78AC" w:rsidP="00EB78AC">
      <w:pPr>
        <w:jc w:val="both"/>
        <w:rPr>
          <w:color w:val="000000"/>
        </w:rPr>
      </w:pPr>
    </w:p>
    <w:p w:rsidR="00EB78AC" w:rsidRPr="00E824B6" w:rsidRDefault="00EB78AC" w:rsidP="00EB78AC">
      <w:pPr>
        <w:ind w:firstLine="708"/>
        <w:jc w:val="both"/>
        <w:rPr>
          <w:b/>
          <w:color w:val="000000"/>
        </w:rPr>
      </w:pPr>
      <w:r w:rsidRPr="00E824B6">
        <w:rPr>
          <w:b/>
          <w:color w:val="000000"/>
        </w:rPr>
        <w:t>8 DAS DISPOSIÇÕES FINAIS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8.1 O </w:t>
      </w:r>
      <w:r w:rsidRPr="00002B92">
        <w:rPr>
          <w:b/>
          <w:bCs/>
          <w:color w:val="000000"/>
        </w:rPr>
        <w:t>julgamento</w:t>
      </w:r>
      <w:r w:rsidRPr="00002B92">
        <w:rPr>
          <w:color w:val="000000"/>
        </w:rPr>
        <w:t xml:space="preserve"> das propostas deverá ser procedido de forma </w:t>
      </w:r>
      <w:r w:rsidRPr="00002B92">
        <w:rPr>
          <w:b/>
          <w:bCs/>
          <w:color w:val="000000"/>
        </w:rPr>
        <w:t>global</w:t>
      </w:r>
      <w:r w:rsidRPr="00002B92">
        <w:rPr>
          <w:color w:val="000000"/>
        </w:rPr>
        <w:t>, visando responsabilidade integral da obra por parte da empresa contratada.</w:t>
      </w:r>
    </w:p>
    <w:p w:rsidR="00EB78AC" w:rsidRPr="00002B92" w:rsidRDefault="00EB78AC" w:rsidP="00EB78AC">
      <w:pPr>
        <w:ind w:firstLine="708"/>
        <w:jc w:val="both"/>
        <w:rPr>
          <w:color w:val="000000"/>
        </w:rPr>
      </w:pPr>
      <w:r w:rsidRPr="00002B92">
        <w:rPr>
          <w:color w:val="000000"/>
        </w:rPr>
        <w:t xml:space="preserve">8.2 Nesta obra </w:t>
      </w:r>
      <w:r w:rsidRPr="00002B92">
        <w:rPr>
          <w:b/>
          <w:bCs/>
          <w:color w:val="000000"/>
        </w:rPr>
        <w:t>não há itens</w:t>
      </w:r>
      <w:r w:rsidRPr="00002B92">
        <w:rPr>
          <w:color w:val="000000"/>
        </w:rPr>
        <w:t xml:space="preserve"> que poderão ser </w:t>
      </w:r>
      <w:r w:rsidRPr="00002B92">
        <w:rPr>
          <w:b/>
          <w:bCs/>
          <w:color w:val="000000"/>
        </w:rPr>
        <w:t>subcontratados</w:t>
      </w:r>
      <w:r w:rsidRPr="00002B92">
        <w:rPr>
          <w:color w:val="000000"/>
        </w:rPr>
        <w:t>.</w:t>
      </w:r>
    </w:p>
    <w:p w:rsidR="00EB78AC" w:rsidRPr="00002B92" w:rsidRDefault="00EB78AC" w:rsidP="00EB78AC">
      <w:pPr>
        <w:ind w:firstLine="708"/>
        <w:jc w:val="both"/>
        <w:rPr>
          <w:b/>
          <w:bCs/>
          <w:szCs w:val="24"/>
        </w:rPr>
      </w:pPr>
      <w:r w:rsidRPr="00002B92">
        <w:rPr>
          <w:color w:val="000000"/>
        </w:rPr>
        <w:t>8.3 Deverá ser apresentada a composição do BDI - Bonificação e Despesas Indiretas (ou LDI - Lucro e Despesas Indiretas) detalhada, em conformidade com os seguintes parâmetros, conforme exigência estabelecida pela Caixa Econômica Federal - CEF.</w:t>
      </w:r>
    </w:p>
    <w:tbl>
      <w:tblPr>
        <w:tblpPr w:leftFromText="141" w:rightFromText="141" w:vertAnchor="text" w:horzAnchor="margin" w:tblpY="-29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137"/>
        <w:gridCol w:w="1116"/>
        <w:gridCol w:w="1115"/>
        <w:gridCol w:w="1116"/>
        <w:gridCol w:w="1730"/>
      </w:tblGrid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pageBreakBefore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Cs w:val="24"/>
              </w:rPr>
              <w:lastRenderedPageBreak/>
              <w:t>Identifique o tipo de obra: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1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snapToGrid w:val="0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color w:val="000000"/>
                <w:sz w:val="18"/>
                <w:szCs w:val="18"/>
              </w:rPr>
            </w:pPr>
            <w:r w:rsidRPr="00002B92">
              <w:rPr>
                <w:color w:val="000000"/>
                <w:sz w:val="18"/>
                <w:szCs w:val="18"/>
              </w:rPr>
              <w:t>Construção de edifícios: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Informe a base de cálculo do ISSQN.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5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(X)</w:t>
            </w:r>
          </w:p>
        </w:tc>
        <w:tc>
          <w:tcPr>
            <w:tcW w:w="284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b/>
                <w:bCs/>
                <w:sz w:val="18"/>
                <w:szCs w:val="18"/>
              </w:rPr>
              <w:t>Sobre os serviços.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sz w:val="18"/>
                <w:szCs w:val="18"/>
              </w:rPr>
              <w:t>Sobre a mão-de-obra.</w:t>
            </w:r>
          </w:p>
        </w:tc>
      </w:tr>
      <w:tr w:rsidR="00EB78AC" w:rsidRPr="00002B92" w:rsidTr="00180FF5">
        <w:trPr>
          <w:trHeight w:hRule="exact" w:val="632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snapToGrid w:val="0"/>
              <w:rPr>
                <w:color w:val="FFFFFF"/>
                <w:sz w:val="18"/>
                <w:szCs w:val="18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b/>
                <w:bCs/>
                <w:sz w:val="18"/>
                <w:szCs w:val="18"/>
              </w:rPr>
              <w:t>Informe a ocorrência da DESONERAÇÃO da folha de pagamento. Lei 12844/2013.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28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sz w:val="18"/>
                <w:szCs w:val="18"/>
              </w:rPr>
              <w:t>SEM Desoneração.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(X)</w:t>
            </w: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b/>
                <w:bCs/>
                <w:sz w:val="18"/>
                <w:szCs w:val="18"/>
              </w:rPr>
              <w:t>COM Desoneração.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shd w:val="clear" w:color="auto" w:fill="auto"/>
            <w:vAlign w:val="center"/>
          </w:tcPr>
          <w:p w:rsidR="00EB78AC" w:rsidRPr="00002B92" w:rsidRDefault="00EB78AC" w:rsidP="00180FF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Intervalo de admissibilidade</w:t>
            </w:r>
          </w:p>
        </w:tc>
        <w:tc>
          <w:tcPr>
            <w:tcW w:w="17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Item Componente   do BDI:</w:t>
            </w:r>
          </w:p>
        </w:tc>
        <w:tc>
          <w:tcPr>
            <w:tcW w:w="1116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1º Quartil: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Médio: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3º Quartil: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Valores Propostos: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A</w:t>
            </w:r>
            <w:r w:rsidRPr="00002B92">
              <w:rPr>
                <w:sz w:val="18"/>
                <w:szCs w:val="18"/>
              </w:rPr>
              <w:t xml:space="preserve">dministração </w:t>
            </w:r>
            <w:r w:rsidRPr="00002B92">
              <w:rPr>
                <w:b/>
                <w:bCs/>
                <w:sz w:val="18"/>
                <w:szCs w:val="18"/>
              </w:rPr>
              <w:t>C</w:t>
            </w:r>
            <w:r w:rsidRPr="00002B92">
              <w:rPr>
                <w:sz w:val="18"/>
                <w:szCs w:val="18"/>
              </w:rPr>
              <w:t>entral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3,00%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4,00%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5,50%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4,01%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S</w:t>
            </w:r>
            <w:r w:rsidRPr="00002B92">
              <w:rPr>
                <w:sz w:val="18"/>
                <w:szCs w:val="18"/>
              </w:rPr>
              <w:t xml:space="preserve">eguro e </w:t>
            </w:r>
            <w:r w:rsidRPr="00002B92">
              <w:rPr>
                <w:b/>
                <w:bCs/>
                <w:sz w:val="18"/>
                <w:szCs w:val="18"/>
              </w:rPr>
              <w:t>G</w:t>
            </w:r>
            <w:r w:rsidRPr="00002B92">
              <w:rPr>
                <w:sz w:val="18"/>
                <w:szCs w:val="18"/>
              </w:rPr>
              <w:t>arantia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0,80%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0,80%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1,00%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1,00%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R</w:t>
            </w:r>
            <w:r w:rsidRPr="00002B92">
              <w:rPr>
                <w:sz w:val="18"/>
                <w:szCs w:val="18"/>
              </w:rPr>
              <w:t>isco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0,97%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1,27%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1,27%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0,97%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D</w:t>
            </w:r>
            <w:r w:rsidRPr="00002B92">
              <w:rPr>
                <w:sz w:val="18"/>
                <w:szCs w:val="18"/>
              </w:rPr>
              <w:t xml:space="preserve">espesas </w:t>
            </w:r>
            <w:r w:rsidRPr="00002B92">
              <w:rPr>
                <w:b/>
                <w:bCs/>
                <w:sz w:val="18"/>
                <w:szCs w:val="18"/>
              </w:rPr>
              <w:t>F</w:t>
            </w:r>
            <w:r w:rsidRPr="00002B92">
              <w:rPr>
                <w:sz w:val="18"/>
                <w:szCs w:val="18"/>
              </w:rPr>
              <w:t>inanceiras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0,59%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1,23%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1,39%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1,24%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L</w:t>
            </w:r>
            <w:r w:rsidRPr="00002B92">
              <w:rPr>
                <w:sz w:val="18"/>
                <w:szCs w:val="18"/>
              </w:rPr>
              <w:t>ucro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6,16%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7,40%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8,96%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8,00%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I1:</w:t>
            </w:r>
            <w:r w:rsidRPr="00002B92">
              <w:rPr>
                <w:sz w:val="18"/>
                <w:szCs w:val="18"/>
              </w:rPr>
              <w:t xml:space="preserve"> PIS e COFINS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3,65%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I2:</w:t>
            </w:r>
            <w:r w:rsidRPr="00002B92">
              <w:rPr>
                <w:sz w:val="18"/>
                <w:szCs w:val="18"/>
              </w:rPr>
              <w:t xml:space="preserve"> ISSQN (conforme legislação municipal)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3,00%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rPr>
                <w:b/>
                <w:bCs/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I3: Cont.Prev s/Rec.Bruta (Lei 12844/13 - Desoneração)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2,00%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sz w:val="18"/>
                <w:szCs w:val="18"/>
              </w:rPr>
            </w:pPr>
            <w:r w:rsidRPr="00002B92">
              <w:rPr>
                <w:sz w:val="18"/>
                <w:szCs w:val="18"/>
              </w:rPr>
              <w:t>BDI - SEM Desoneração da folha de pagamento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sz w:val="18"/>
                <w:szCs w:val="18"/>
              </w:rPr>
              <w:t>24,13%</w:t>
            </w:r>
          </w:p>
        </w:tc>
      </w:tr>
      <w:tr w:rsidR="00EB78AC" w:rsidRPr="00002B92" w:rsidTr="00180FF5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rPr>
                <w:b/>
                <w:bCs/>
                <w:sz w:val="18"/>
                <w:szCs w:val="18"/>
              </w:rPr>
            </w:pPr>
            <w:r w:rsidRPr="00002B92">
              <w:rPr>
                <w:b/>
                <w:bCs/>
                <w:sz w:val="18"/>
                <w:szCs w:val="18"/>
              </w:rPr>
              <w:t>BDI - COM Desoneração da folha de pagamento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AC" w:rsidRPr="00002B92" w:rsidRDefault="00EB78AC" w:rsidP="00180FF5">
            <w:pPr>
              <w:jc w:val="center"/>
            </w:pPr>
            <w:r w:rsidRPr="00002B92">
              <w:rPr>
                <w:b/>
                <w:bCs/>
                <w:sz w:val="18"/>
                <w:szCs w:val="18"/>
              </w:rPr>
              <w:t>26,85%</w:t>
            </w:r>
          </w:p>
        </w:tc>
      </w:tr>
      <w:tr w:rsidR="00EB78AC" w:rsidRPr="00002B92" w:rsidTr="00180FF5">
        <w:trPr>
          <w:trHeight w:hRule="exact" w:val="632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EB78AC" w:rsidRPr="00002B92" w:rsidRDefault="00EB78AC" w:rsidP="00180FF5">
            <w:pPr>
              <w:jc w:val="both"/>
            </w:pPr>
            <w:r w:rsidRPr="00002B92">
              <w:rPr>
                <w:sz w:val="18"/>
                <w:szCs w:val="18"/>
              </w:rPr>
              <w:t>Declaramos que esta planilha foi elaborada conforme equação para cálculo do percentual do BDI recomendada pelo Acórdão 2622/2013 - TCU, representada pela fórmula abaixo.</w:t>
            </w:r>
          </w:p>
        </w:tc>
      </w:tr>
      <w:tr w:rsidR="00EB78AC" w:rsidRPr="00002B92" w:rsidTr="00180FF5">
        <w:trPr>
          <w:trHeight w:hRule="exact" w:val="630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sz w:val="18"/>
                <w:szCs w:val="18"/>
              </w:rPr>
              <w:t>BDI - SEM Desoneração = [(1+AC+S+G+R)X(1+DF)X(1+L)/(1-I1-I2)]-1</w:t>
            </w:r>
          </w:p>
        </w:tc>
      </w:tr>
      <w:tr w:rsidR="00EB78AC" w:rsidRPr="00002B92" w:rsidTr="00180FF5">
        <w:trPr>
          <w:trHeight w:hRule="exact" w:val="299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EB78AC" w:rsidRPr="00002B92" w:rsidRDefault="00EB78AC" w:rsidP="00180FF5">
            <w:r w:rsidRPr="00002B92">
              <w:rPr>
                <w:b/>
                <w:bCs/>
                <w:sz w:val="18"/>
                <w:szCs w:val="18"/>
              </w:rPr>
              <w:t>BDI - COM Desoneração = [(1+AC+S+G+R)X(1+DF)X(1+L)/(1-I1-I2-I3)]-1</w:t>
            </w:r>
          </w:p>
        </w:tc>
      </w:tr>
    </w:tbl>
    <w:p w:rsidR="00EB78AC" w:rsidRPr="00002B92" w:rsidRDefault="00EB78AC" w:rsidP="00EB78AC">
      <w:pPr>
        <w:spacing w:line="360" w:lineRule="auto"/>
        <w:ind w:firstLine="737"/>
      </w:pPr>
    </w:p>
    <w:p w:rsidR="00EB78AC" w:rsidRPr="00002B92" w:rsidRDefault="00EB78AC" w:rsidP="00EB78AC">
      <w:pPr>
        <w:spacing w:line="360" w:lineRule="auto"/>
        <w:ind w:firstLine="737"/>
      </w:pPr>
      <w:r w:rsidRPr="00002B92">
        <w:t>É o que requeremos.</w:t>
      </w:r>
    </w:p>
    <w:p w:rsidR="00EB78AC" w:rsidRDefault="00EB78AC" w:rsidP="00EB78AC">
      <w:pPr>
        <w:spacing w:after="240" w:line="360" w:lineRule="auto"/>
        <w:ind w:firstLine="737"/>
        <w:jc w:val="both"/>
      </w:pPr>
      <w:r w:rsidRPr="00002B92">
        <w:t>Cordialmente,</w:t>
      </w:r>
    </w:p>
    <w:p w:rsidR="00EB78AC" w:rsidRPr="00002B92" w:rsidRDefault="00EB78AC" w:rsidP="00EB78AC">
      <w:pPr>
        <w:spacing w:after="240" w:line="360" w:lineRule="auto"/>
        <w:ind w:firstLine="737"/>
        <w:jc w:val="both"/>
      </w:pPr>
    </w:p>
    <w:p w:rsidR="00EB78AC" w:rsidRPr="00002B92" w:rsidRDefault="00EB78AC" w:rsidP="00EB78AC">
      <w:pPr>
        <w:spacing w:line="360" w:lineRule="auto"/>
        <w:ind w:firstLine="851"/>
        <w:jc w:val="both"/>
      </w:pPr>
    </w:p>
    <w:p w:rsidR="00EA2BFB" w:rsidRPr="00EA2BFB" w:rsidRDefault="00EA2BFB" w:rsidP="00EA2B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eastAsia="Arial"/>
          <w:b/>
          <w:lang w:val="pt-BR" w:eastAsia="pt-BR"/>
        </w:rPr>
      </w:pPr>
      <w:r w:rsidRPr="00EA2BFB">
        <w:rPr>
          <w:rFonts w:eastAsia="Arial"/>
          <w:b/>
          <w:lang w:val="pt-BR" w:eastAsia="pt-BR"/>
        </w:rPr>
        <w:t>_______________________________</w:t>
      </w:r>
    </w:p>
    <w:p w:rsidR="00EA2BFB" w:rsidRPr="00EA2BFB" w:rsidRDefault="00EA2BFB" w:rsidP="00EA2B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eastAsia="Arial"/>
          <w:b/>
          <w:lang w:val="pt-BR" w:eastAsia="pt-BR"/>
        </w:rPr>
      </w:pPr>
      <w:r w:rsidRPr="00EA2BFB">
        <w:rPr>
          <w:rFonts w:eastAsia="Arial"/>
          <w:b/>
          <w:lang w:val="pt-BR" w:eastAsia="pt-BR"/>
        </w:rPr>
        <w:t>CARLOS ROBERTO PEREIRA</w:t>
      </w:r>
    </w:p>
    <w:p w:rsidR="00EA2BFB" w:rsidRPr="00EA2BFB" w:rsidRDefault="00EA2BFB" w:rsidP="00EA2BFB">
      <w:pPr>
        <w:jc w:val="center"/>
      </w:pPr>
      <w:r w:rsidRPr="00EA2BFB">
        <w:rPr>
          <w:rFonts w:eastAsia="Arial"/>
          <w:lang w:val="pt-BR" w:eastAsia="pt-BR"/>
        </w:rPr>
        <w:t>Secretário Municipal de Saúde</w:t>
      </w:r>
    </w:p>
    <w:p w:rsidR="00EB78AC" w:rsidRDefault="00EB78AC" w:rsidP="00EB78AC">
      <w:pPr>
        <w:jc w:val="center"/>
      </w:pPr>
    </w:p>
    <w:p w:rsidR="00EB78AC" w:rsidRPr="00002B92" w:rsidRDefault="00EB78AC" w:rsidP="00EB78AC">
      <w:pPr>
        <w:jc w:val="center"/>
      </w:pPr>
    </w:p>
    <w:p w:rsidR="00EB78AC" w:rsidRDefault="00EB78AC" w:rsidP="00EB78AC">
      <w:pPr>
        <w:spacing w:line="360" w:lineRule="auto"/>
        <w:jc w:val="center"/>
      </w:pPr>
    </w:p>
    <w:p w:rsidR="00EB78AC" w:rsidRDefault="00EB78AC" w:rsidP="00EB78AC">
      <w:pPr>
        <w:spacing w:line="360" w:lineRule="auto"/>
        <w:jc w:val="center"/>
      </w:pPr>
    </w:p>
    <w:p w:rsidR="00EB78AC" w:rsidRPr="00002B92" w:rsidRDefault="00EB78AC" w:rsidP="00EB78AC">
      <w:pPr>
        <w:spacing w:line="360" w:lineRule="auto"/>
        <w:jc w:val="center"/>
      </w:pPr>
    </w:p>
    <w:p w:rsidR="00EB78AC" w:rsidRPr="00E824B6" w:rsidRDefault="00EB78AC" w:rsidP="00EB78AC">
      <w:pPr>
        <w:jc w:val="center"/>
        <w:rPr>
          <w:rFonts w:cstheme="minorHAnsi"/>
          <w:b/>
        </w:rPr>
      </w:pPr>
      <w:r w:rsidRPr="00E824B6">
        <w:rPr>
          <w:rFonts w:cstheme="minorHAnsi"/>
          <w:b/>
        </w:rPr>
        <w:t>JÉSSICA MACHADO</w:t>
      </w:r>
    </w:p>
    <w:p w:rsidR="00EB78AC" w:rsidRPr="00611C0B" w:rsidRDefault="00EB78AC" w:rsidP="00EB78AC">
      <w:pPr>
        <w:jc w:val="center"/>
        <w:rPr>
          <w:rFonts w:cstheme="minorHAnsi"/>
        </w:rPr>
      </w:pPr>
      <w:r>
        <w:rPr>
          <w:rFonts w:cstheme="minorHAnsi"/>
        </w:rPr>
        <w:t>Coordenadora de Obras</w:t>
      </w:r>
    </w:p>
    <w:p w:rsidR="00EB78AC" w:rsidRPr="00611C0B" w:rsidRDefault="00EB78AC" w:rsidP="00EB78AC">
      <w:pPr>
        <w:jc w:val="center"/>
        <w:rPr>
          <w:rFonts w:cstheme="minorHAnsi"/>
        </w:rPr>
      </w:pPr>
      <w:r w:rsidRPr="00611C0B">
        <w:rPr>
          <w:rFonts w:cstheme="minorHAnsi"/>
        </w:rPr>
        <w:t>Engenheira Civil – CREA/SC 158328-1</w:t>
      </w:r>
    </w:p>
    <w:p w:rsidR="00EB78AC" w:rsidRPr="008B2702" w:rsidRDefault="00EB78AC" w:rsidP="00EB78AC">
      <w:pPr>
        <w:spacing w:line="360" w:lineRule="auto"/>
        <w:jc w:val="center"/>
        <w:rPr>
          <w:lang w:val="pt-BR"/>
        </w:rPr>
      </w:pPr>
    </w:p>
    <w:sectPr w:rsidR="00EB78AC" w:rsidRPr="008B2702" w:rsidSect="00180FF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976" w:rsidRDefault="00127976" w:rsidP="003E752E">
      <w:r>
        <w:separator/>
      </w:r>
    </w:p>
  </w:endnote>
  <w:endnote w:type="continuationSeparator" w:id="1">
    <w:p w:rsidR="00127976" w:rsidRDefault="00127976" w:rsidP="003E7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76" w:rsidRPr="007F7D86" w:rsidRDefault="00127976" w:rsidP="00180FF5">
    <w:pPr>
      <w:pStyle w:val="Rodap"/>
      <w:ind w:right="49"/>
      <w:jc w:val="center"/>
      <w:rPr>
        <w:sz w:val="14"/>
        <w:szCs w:val="14"/>
      </w:rPr>
    </w:pPr>
    <w:r w:rsidRPr="00F221F6">
      <w:rPr>
        <w:sz w:val="14"/>
        <w:szCs w:val="14"/>
      </w:rPr>
      <w:t>Avenida Olga Wehmuth, 151 – Sete de SetembroTelefone: (47) 3703-3700</w:t>
    </w:r>
    <w:r w:rsidRPr="007F7D86">
      <w:rPr>
        <w:sz w:val="14"/>
        <w:szCs w:val="14"/>
      </w:rPr>
      <w:t>CEP 89110-000 – Gaspar – SC</w:t>
    </w:r>
  </w:p>
  <w:p w:rsidR="00127976" w:rsidRPr="00284A6B" w:rsidRDefault="00127976" w:rsidP="00180FF5">
    <w:pPr>
      <w:pStyle w:val="Rodap"/>
      <w:ind w:right="49"/>
      <w:jc w:val="center"/>
      <w:rPr>
        <w:sz w:val="14"/>
        <w:szCs w:val="14"/>
      </w:rPr>
    </w:pPr>
    <w:r w:rsidRPr="007F7D86">
      <w:rPr>
        <w:sz w:val="14"/>
        <w:szCs w:val="14"/>
      </w:rPr>
      <w:t xml:space="preserve">site: </w:t>
    </w:r>
    <w:r w:rsidRPr="00C045ED">
      <w:rPr>
        <w:sz w:val="14"/>
        <w:szCs w:val="14"/>
      </w:rPr>
      <w:t>www.gaspar.sc.gov.br</w:t>
    </w:r>
    <w:r w:rsidRPr="007F7D86">
      <w:rPr>
        <w:sz w:val="14"/>
        <w:szCs w:val="14"/>
      </w:rPr>
      <w:t xml:space="preserve">                             CNPJ </w:t>
    </w:r>
    <w:r>
      <w:rPr>
        <w:sz w:val="14"/>
        <w:szCs w:val="14"/>
      </w:rPr>
      <w:t>11.436.906/0001-70</w:t>
    </w:r>
  </w:p>
  <w:p w:rsidR="00127976" w:rsidRDefault="0012797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976" w:rsidRDefault="00127976" w:rsidP="003E752E">
      <w:r>
        <w:separator/>
      </w:r>
    </w:p>
  </w:footnote>
  <w:footnote w:type="continuationSeparator" w:id="1">
    <w:p w:rsidR="00127976" w:rsidRDefault="00127976" w:rsidP="003E7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76" w:rsidRPr="00DA16FB" w:rsidRDefault="00127976" w:rsidP="00180FF5">
    <w:pPr>
      <w:pStyle w:val="Ttulo2"/>
      <w:tabs>
        <w:tab w:val="left" w:pos="530"/>
        <w:tab w:val="center" w:pos="4110"/>
      </w:tabs>
      <w:jc w:val="left"/>
      <w:rPr>
        <w:sz w:val="24"/>
        <w:szCs w:val="28"/>
      </w:rPr>
    </w:pPr>
    <w:r>
      <w:rPr>
        <w:noProof/>
        <w:sz w:val="24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4578350</wp:posOffset>
          </wp:positionH>
          <wp:positionV relativeFrom="paragraph">
            <wp:posOffset>-274320</wp:posOffset>
          </wp:positionV>
          <wp:extent cx="1450975" cy="665480"/>
          <wp:effectExtent l="19050" t="0" r="0" b="0"/>
          <wp:wrapNone/>
          <wp:docPr id="7" name="Imagem 2" descr="C:\Users\assessoriasaf\Desktop\-17206 - FMSG - Secretaria da Saú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ssessoriasaf\Desktop\-17206 - FMSG - Secretaria da Saúd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-274320</wp:posOffset>
          </wp:positionV>
          <wp:extent cx="1706245" cy="592455"/>
          <wp:effectExtent l="19050" t="0" r="8255" b="0"/>
          <wp:wrapNone/>
          <wp:docPr id="8" name="Imagem 1" descr="C:\Users\assessoriasaf\Desktop\17206 - FMSG - Programa é + Saúde_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sessoriasaf\Desktop\17206 - FMSG - Programa é + Saúde_3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592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4"/>
        <w:szCs w:val="28"/>
      </w:rPr>
      <w:tab/>
    </w:r>
    <w:r>
      <w:rPr>
        <w:sz w:val="24"/>
        <w:szCs w:val="28"/>
      </w:rPr>
      <w:tab/>
    </w:r>
    <w:r w:rsidRPr="00DA16FB">
      <w:rPr>
        <w:sz w:val="24"/>
        <w:szCs w:val="28"/>
      </w:rPr>
      <w:t>PREFEITURA MUNICIPAL DE GASPAR</w:t>
    </w:r>
  </w:p>
  <w:p w:rsidR="00127976" w:rsidRDefault="00127976" w:rsidP="00180FF5">
    <w:pPr>
      <w:jc w:val="center"/>
      <w:rPr>
        <w:rFonts w:ascii="Arial" w:hAnsi="Arial" w:cs="Arial"/>
        <w:b/>
        <w:sz w:val="22"/>
      </w:rPr>
    </w:pPr>
    <w:r w:rsidRPr="00DA16FB">
      <w:rPr>
        <w:rFonts w:ascii="Arial" w:hAnsi="Arial" w:cs="Arial"/>
        <w:b/>
        <w:sz w:val="22"/>
      </w:rPr>
      <w:t>SECRETARIA MUNICIPAL DE SAÚDE</w:t>
    </w:r>
  </w:p>
  <w:p w:rsidR="00127976" w:rsidRDefault="00127976" w:rsidP="00180FF5">
    <w:pPr>
      <w:jc w:val="center"/>
      <w:rPr>
        <w:rFonts w:ascii="Arial" w:hAnsi="Arial" w:cs="Arial"/>
        <w:b/>
        <w:sz w:val="22"/>
      </w:rPr>
    </w:pPr>
  </w:p>
  <w:p w:rsidR="00127976" w:rsidRPr="00DA16FB" w:rsidRDefault="00127976" w:rsidP="00180FF5">
    <w:pPr>
      <w:jc w:val="center"/>
      <w:rPr>
        <w:rFonts w:ascii="Arial" w:hAnsi="Arial" w:cs="Arial"/>
        <w:b/>
        <w:sz w:val="22"/>
      </w:rPr>
    </w:pPr>
  </w:p>
  <w:p w:rsidR="00127976" w:rsidRPr="00A21026" w:rsidRDefault="00127976" w:rsidP="00180FF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8AC"/>
    <w:rsid w:val="00075F14"/>
    <w:rsid w:val="000F7FE0"/>
    <w:rsid w:val="00127976"/>
    <w:rsid w:val="00127E8F"/>
    <w:rsid w:val="00180FF5"/>
    <w:rsid w:val="003E752E"/>
    <w:rsid w:val="0071433B"/>
    <w:rsid w:val="00752B19"/>
    <w:rsid w:val="00A70239"/>
    <w:rsid w:val="00BC67BF"/>
    <w:rsid w:val="00C54E17"/>
    <w:rsid w:val="00CC05C9"/>
    <w:rsid w:val="00D71551"/>
    <w:rsid w:val="00EA2BFB"/>
    <w:rsid w:val="00EB78AC"/>
    <w:rsid w:val="00F3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Ttulo2">
    <w:name w:val="heading 2"/>
    <w:basedOn w:val="Normal"/>
    <w:next w:val="Normal"/>
    <w:link w:val="Ttulo2Char"/>
    <w:qFormat/>
    <w:rsid w:val="00EB78AC"/>
    <w:pPr>
      <w:keepNext/>
      <w:ind w:right="284"/>
      <w:jc w:val="both"/>
      <w:outlineLvl w:val="1"/>
    </w:pPr>
    <w:rPr>
      <w:b/>
      <w:sz w:val="28"/>
      <w:lang w:val="pt-BR"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B78A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EB78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B78AC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Rodap">
    <w:name w:val="footer"/>
    <w:basedOn w:val="Normal"/>
    <w:link w:val="RodapChar"/>
    <w:uiPriority w:val="99"/>
    <w:unhideWhenUsed/>
    <w:rsid w:val="00EB78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78AC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PargrafodaLista">
    <w:name w:val="List Paragraph"/>
    <w:basedOn w:val="Normal"/>
    <w:uiPriority w:val="34"/>
    <w:qFormat/>
    <w:rsid w:val="00EB78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888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jussara.miranda</dc:creator>
  <cp:lastModifiedBy>jessica.machado</cp:lastModifiedBy>
  <cp:revision>7</cp:revision>
  <dcterms:created xsi:type="dcterms:W3CDTF">2018-11-08T11:04:00Z</dcterms:created>
  <dcterms:modified xsi:type="dcterms:W3CDTF">2018-11-08T11:23:00Z</dcterms:modified>
</cp:coreProperties>
</file>