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72431A" w:rsidRDefault="0072431A" w:rsidP="00971A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72431A">
        <w:rPr>
          <w:rFonts w:ascii="Book Antiqua" w:hAnsi="Book Antiqua"/>
          <w:i/>
          <w:lang w:val="pt-BR"/>
        </w:rPr>
        <w:t>O</w:t>
      </w:r>
      <w:r w:rsidR="00971A84">
        <w:rPr>
          <w:rFonts w:ascii="Book Antiqua" w:hAnsi="Book Antiqua"/>
          <w:i/>
          <w:lang w:val="pt-BR"/>
        </w:rPr>
        <w:t xml:space="preserve"> Município de Gaspar, através da</w:t>
      </w:r>
      <w:r w:rsidRPr="0072431A">
        <w:rPr>
          <w:rFonts w:ascii="Book Antiqua" w:hAnsi="Book Antiqua"/>
          <w:i/>
          <w:lang w:val="pt-BR"/>
        </w:rPr>
        <w:t xml:space="preserve"> Secretaria Municipal de Saúde; </w:t>
      </w:r>
      <w:r w:rsidR="007159A8" w:rsidRPr="0072431A">
        <w:rPr>
          <w:rFonts w:ascii="Book Antiqua" w:hAnsi="Book Antiqua"/>
          <w:i/>
          <w:lang w:val="pt-BR"/>
        </w:rPr>
        <w:t>Divulga</w:t>
      </w:r>
      <w:r w:rsidR="00F57E63" w:rsidRPr="0072431A">
        <w:rPr>
          <w:rFonts w:ascii="Book Antiqua" w:hAnsi="Book Antiqua"/>
          <w:i/>
          <w:lang w:val="pt-BR"/>
        </w:rPr>
        <w:t>:</w:t>
      </w:r>
    </w:p>
    <w:p w:rsidR="003277AC" w:rsidRPr="0082491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971A84">
        <w:rPr>
          <w:rFonts w:ascii="Book Antiqua" w:eastAsia="Book Antiqua" w:hAnsi="Book Antiqua"/>
          <w:sz w:val="40"/>
          <w:szCs w:val="40"/>
          <w:lang w:val="pt-BR"/>
        </w:rPr>
        <w:t>146/2019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971A84">
        <w:rPr>
          <w:rFonts w:ascii="Book Antiqua" w:eastAsia="Book Antiqua" w:hAnsi="Book Antiqua"/>
          <w:sz w:val="40"/>
          <w:szCs w:val="40"/>
          <w:lang w:val="pt-BR"/>
        </w:rPr>
        <w:t>073/2019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82491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82491C">
        <w:rPr>
          <w:rFonts w:ascii="Book Antiqua" w:hAnsi="Book Antiqua"/>
          <w:b/>
          <w:sz w:val="24"/>
          <w:szCs w:val="24"/>
          <w:lang w:val="pt-BR"/>
        </w:rPr>
        <w:t>TÍTULO:</w:t>
      </w:r>
      <w:r w:rsidRPr="0082491C">
        <w:rPr>
          <w:rFonts w:ascii="Book Antiqua" w:hAnsi="Book Antiqua"/>
          <w:sz w:val="24"/>
          <w:szCs w:val="24"/>
          <w:lang w:val="pt-BR"/>
        </w:rPr>
        <w:t xml:space="preserve"> </w:t>
      </w:r>
      <w:r w:rsidR="0082491C" w:rsidRPr="0082491C">
        <w:rPr>
          <w:rFonts w:ascii="Book Antiqua" w:hAnsi="Book Antiqua"/>
          <w:bCs/>
          <w:sz w:val="24"/>
          <w:szCs w:val="24"/>
        </w:rPr>
        <w:t>REGISTRO DE PREÇOS PARA FUTURAS AQUISIÇÕES DE DIETAS ENTERAIS, SUPLEMENTOS NUTRICIONAIS, MÓDULOS E FÓRMULAS INFANTIS DESTINADOS A PACIENTES DOMICILIARES ATENDIDOS PELA SECRETARIA MUNICIPAL DE SAÚDE DO MUNICÍPIO DE GASPAR.</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Pr="002B6941">
        <w:rPr>
          <w:rFonts w:ascii="Book Antiqua" w:hAnsi="Book Antiqua" w:cs="Book Antiqua"/>
          <w:bCs/>
          <w:sz w:val="24"/>
          <w:szCs w:val="24"/>
          <w:lang w:val="pt-BR" w:eastAsia="pt-BR"/>
        </w:rPr>
        <w:t xml:space="preserve"> Menor preço.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Por </w:t>
      </w:r>
      <w:r w:rsidR="00A12406" w:rsidRPr="002B6941">
        <w:rPr>
          <w:rFonts w:ascii="Book Antiqua" w:hAnsi="Book Antiqua" w:cs="Book Antiqua"/>
          <w:bCs/>
          <w:sz w:val="24"/>
          <w:szCs w:val="24"/>
          <w:lang w:val="pt-BR" w:eastAsia="pt-BR"/>
        </w:rPr>
        <w:t>item.</w:t>
      </w:r>
    </w:p>
    <w:p w:rsidR="00195D34" w:rsidRPr="002B6941"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2B6941">
        <w:rPr>
          <w:rFonts w:ascii="Book Antiqua" w:hAnsi="Book Antiqua"/>
          <w:b/>
          <w:sz w:val="24"/>
          <w:szCs w:val="24"/>
        </w:rPr>
        <w:t>Forma de Fornecimento</w:t>
      </w:r>
      <w:r w:rsidRPr="002B6941">
        <w:rPr>
          <w:rFonts w:ascii="Book Antiqua" w:hAnsi="Book Antiqua"/>
          <w:sz w:val="24"/>
          <w:szCs w:val="24"/>
        </w:rPr>
        <w:t xml:space="preserve">: </w:t>
      </w:r>
      <w:r w:rsidR="002B6941" w:rsidRPr="002B6941">
        <w:rPr>
          <w:rFonts w:ascii="Book Antiqua" w:hAnsi="Book Antiqua"/>
          <w:bCs/>
          <w:sz w:val="24"/>
          <w:szCs w:val="24"/>
        </w:rPr>
        <w:t>Parcelada.</w:t>
      </w:r>
    </w:p>
    <w:p w:rsidR="008D5E7D" w:rsidRPr="002B6941" w:rsidRDefault="00F57E63" w:rsidP="008D5E7D">
      <w:pPr>
        <w:jc w:val="both"/>
        <w:rPr>
          <w:rFonts w:ascii="Book Antiqua" w:hAnsi="Book Antiqua" w:cs="Calibri"/>
          <w:b/>
          <w:bCs/>
          <w:color w:val="000000"/>
          <w:sz w:val="24"/>
          <w:szCs w:val="24"/>
          <w:lang w:val="pt-BR" w:eastAsia="pt-BR"/>
        </w:rPr>
      </w:pPr>
      <w:r w:rsidRPr="002B6941">
        <w:rPr>
          <w:rFonts w:ascii="Book Antiqua" w:hAnsi="Book Antiqua" w:cs="Book Antiqua"/>
          <w:b/>
          <w:bCs/>
          <w:sz w:val="24"/>
          <w:szCs w:val="24"/>
          <w:lang w:val="pt-BR"/>
        </w:rPr>
        <w:t>Valor Estimado da Licitação:</w:t>
      </w:r>
      <w:r w:rsidR="00DB750A" w:rsidRPr="002B6941">
        <w:rPr>
          <w:rFonts w:ascii="Book Antiqua" w:hAnsi="Book Antiqua" w:cs="Book Antiqua"/>
          <w:b/>
          <w:bCs/>
          <w:sz w:val="24"/>
          <w:szCs w:val="24"/>
          <w:lang w:val="pt-BR"/>
        </w:rPr>
        <w:t xml:space="preserve"> </w:t>
      </w:r>
      <w:r w:rsidR="00DB750A" w:rsidRPr="002B6941">
        <w:rPr>
          <w:rFonts w:ascii="Book Antiqua" w:hAnsi="Book Antiqua" w:cs="Book Antiqua"/>
          <w:bCs/>
          <w:sz w:val="24"/>
          <w:szCs w:val="24"/>
          <w:lang w:val="pt-BR"/>
        </w:rPr>
        <w:t>R$</w:t>
      </w:r>
      <w:r w:rsidR="008D5E7D" w:rsidRPr="002B6941">
        <w:rPr>
          <w:rFonts w:ascii="Book Antiqua" w:hAnsi="Book Antiqua" w:cs="Book Antiqua"/>
          <w:bCs/>
          <w:sz w:val="24"/>
          <w:szCs w:val="24"/>
          <w:lang w:val="pt-BR"/>
        </w:rPr>
        <w:t xml:space="preserve"> </w:t>
      </w:r>
      <w:r w:rsidR="0082491C">
        <w:rPr>
          <w:rFonts w:ascii="Book Antiqua" w:hAnsi="Book Antiqua" w:cs="Book Antiqua"/>
          <w:bCs/>
          <w:sz w:val="24"/>
          <w:szCs w:val="24"/>
          <w:lang w:val="pt-BR"/>
        </w:rPr>
        <w:t>1.178.076,00.</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2B6941">
        <w:rPr>
          <w:rFonts w:ascii="Book Antiqua" w:eastAsia="Book Antiqua" w:hAnsi="Book Antiqua"/>
          <w:b/>
          <w:sz w:val="24"/>
          <w:szCs w:val="24"/>
          <w:lang w:val="pt-BR"/>
        </w:rPr>
        <w:t>Regência:</w:t>
      </w:r>
      <w:r w:rsidRPr="002B6941">
        <w:rPr>
          <w:rFonts w:ascii="Book Antiqua" w:eastAsia="Book Antiqua" w:hAnsi="Book Antiqua"/>
          <w:sz w:val="24"/>
          <w:szCs w:val="24"/>
          <w:lang w:val="pt-BR"/>
        </w:rPr>
        <w:t xml:space="preserve"> Lei</w:t>
      </w:r>
      <w:r w:rsidR="00634739" w:rsidRPr="002B6941">
        <w:rPr>
          <w:rFonts w:ascii="Book Antiqua" w:eastAsia="Book Antiqua" w:hAnsi="Book Antiqua"/>
          <w:sz w:val="24"/>
          <w:szCs w:val="24"/>
          <w:lang w:val="pt-BR"/>
        </w:rPr>
        <w:t xml:space="preserve"> </w:t>
      </w:r>
      <w:r w:rsidRPr="002B6941">
        <w:rPr>
          <w:rFonts w:ascii="Book Antiqua" w:eastAsia="Book Antiqua" w:hAnsi="Book Antiqua"/>
          <w:sz w:val="24"/>
          <w:szCs w:val="24"/>
          <w:lang w:val="pt-BR"/>
        </w:rPr>
        <w:t xml:space="preserve">n° 10.520/2002, Decreto Municipal nº 783/2005, Decreto Municipal nº </w:t>
      </w:r>
      <w:proofErr w:type="gramStart"/>
      <w:r w:rsidRPr="002B6941">
        <w:rPr>
          <w:rFonts w:ascii="Book Antiqua" w:eastAsia="Book Antiqua" w:hAnsi="Book Antiqua"/>
          <w:sz w:val="24"/>
          <w:szCs w:val="24"/>
          <w:lang w:val="pt-BR"/>
        </w:rPr>
        <w:t>1.731/2007, Lei</w:t>
      </w:r>
      <w:proofErr w:type="gramEnd"/>
      <w:r w:rsidRPr="002B6941">
        <w:rPr>
          <w:rFonts w:ascii="Book Antiqua" w:eastAsia="Book Antiqua" w:hAnsi="Book Antiqua"/>
          <w:sz w:val="24"/>
          <w:szCs w:val="24"/>
          <w:lang w:val="pt-BR"/>
        </w:rPr>
        <w:t xml:space="preserve"> Complementar n° 123/2006, Lei </w:t>
      </w:r>
      <w:r w:rsidR="00634739" w:rsidRPr="002B6941">
        <w:rPr>
          <w:rFonts w:ascii="Book Antiqua" w:eastAsia="Book Antiqua" w:hAnsi="Book Antiqua"/>
          <w:sz w:val="24"/>
          <w:szCs w:val="24"/>
          <w:lang w:val="pt-BR"/>
        </w:rPr>
        <w:t xml:space="preserve">nº </w:t>
      </w:r>
      <w:r w:rsidRPr="002B6941">
        <w:rPr>
          <w:rFonts w:ascii="Book Antiqua" w:eastAsia="Book Antiqua" w:hAnsi="Book Antiqua"/>
          <w:sz w:val="24"/>
          <w:szCs w:val="24"/>
          <w:lang w:val="pt-BR"/>
        </w:rPr>
        <w:t>8.666/93 e alterações, Decreto Municipal nº 7.241/2016.</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884A73">
        <w:rPr>
          <w:rStyle w:val="nfase"/>
          <w:rFonts w:ascii="Book Antiqua" w:hAnsi="Book Antiqua"/>
          <w:b/>
          <w:i w:val="0"/>
          <w:sz w:val="24"/>
          <w:szCs w:val="24"/>
        </w:rPr>
        <w:t>16/07</w:t>
      </w:r>
      <w:r w:rsidRPr="00C13659">
        <w:rPr>
          <w:rStyle w:val="nfase"/>
          <w:rFonts w:ascii="Book Antiqua" w:hAnsi="Book Antiqua"/>
          <w:b/>
          <w:i w:val="0"/>
          <w:sz w:val="24"/>
          <w:szCs w:val="24"/>
        </w:rPr>
        <w:t>/2019</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884A73">
        <w:rPr>
          <w:rStyle w:val="nfase"/>
          <w:rFonts w:ascii="Book Antiqua" w:hAnsi="Book Antiqua"/>
          <w:b/>
          <w:i w:val="0"/>
          <w:sz w:val="24"/>
          <w:szCs w:val="24"/>
        </w:rPr>
        <w:t>16/07</w:t>
      </w:r>
      <w:r w:rsidRPr="00C13659">
        <w:rPr>
          <w:rStyle w:val="nfase"/>
          <w:rFonts w:ascii="Book Antiqua" w:hAnsi="Book Antiqua"/>
          <w:b/>
          <w:i w:val="0"/>
          <w:sz w:val="24"/>
          <w:szCs w:val="24"/>
        </w:rPr>
        <w:t>/2019</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82491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82491C">
        <w:rPr>
          <w:rFonts w:ascii="Book Antiqua" w:hAnsi="Book Antiqua"/>
          <w:b/>
          <w:sz w:val="22"/>
          <w:szCs w:val="22"/>
          <w:lang w:val="pt-BR"/>
        </w:rPr>
        <w:t>1</w:t>
      </w:r>
      <w:r w:rsidR="00AE65BA" w:rsidRPr="0082491C">
        <w:rPr>
          <w:rFonts w:ascii="Book Antiqua" w:hAnsi="Book Antiqua"/>
          <w:b/>
          <w:sz w:val="22"/>
          <w:szCs w:val="22"/>
          <w:lang w:val="pt-BR"/>
        </w:rPr>
        <w:t>.</w:t>
      </w:r>
      <w:r w:rsidRPr="0082491C">
        <w:rPr>
          <w:rFonts w:ascii="Book Antiqua" w:hAnsi="Book Antiqua"/>
          <w:b/>
          <w:sz w:val="22"/>
          <w:szCs w:val="22"/>
          <w:lang w:val="pt-BR"/>
        </w:rPr>
        <w:t xml:space="preserve"> DO OBJETO</w:t>
      </w:r>
      <w:r w:rsidR="00AE65BA" w:rsidRPr="0082491C">
        <w:rPr>
          <w:rFonts w:ascii="Book Antiqua" w:hAnsi="Book Antiqua"/>
          <w:b/>
          <w:sz w:val="22"/>
          <w:szCs w:val="22"/>
          <w:lang w:val="pt-BR"/>
        </w:rPr>
        <w:t xml:space="preserve"> </w:t>
      </w:r>
    </w:p>
    <w:p w:rsidR="00F57E63" w:rsidRPr="0082491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82491C">
        <w:rPr>
          <w:rFonts w:ascii="Book Antiqua" w:hAnsi="Book Antiqua"/>
          <w:sz w:val="22"/>
          <w:szCs w:val="22"/>
          <w:lang w:val="pt-BR"/>
        </w:rPr>
        <w:t xml:space="preserve">1.1 A presente Licitação tem por objeto o </w:t>
      </w:r>
      <w:r w:rsidR="0082491C" w:rsidRPr="0082491C">
        <w:rPr>
          <w:rFonts w:ascii="Book Antiqua" w:hAnsi="Book Antiqua"/>
          <w:bCs/>
          <w:i/>
          <w:sz w:val="22"/>
          <w:szCs w:val="22"/>
        </w:rPr>
        <w:t>Registro de Preços para futuras aquisições de Dietas Enterais, Suplementos Nutricionais, Módulos e Fórmulas Infantis destinados a pacientes domiciliares atendidos pela Secretaria Municipal de Saúde do Município de Gaspar</w:t>
      </w:r>
      <w:r w:rsidR="00C879A8" w:rsidRPr="0082491C">
        <w:rPr>
          <w:rFonts w:ascii="Book Antiqua" w:eastAsia="Book Antiqua" w:hAnsi="Book Antiqua"/>
          <w:i/>
          <w:sz w:val="22"/>
          <w:szCs w:val="22"/>
        </w:rPr>
        <w:t xml:space="preserve">, </w:t>
      </w:r>
      <w:r w:rsidRPr="0082491C">
        <w:rPr>
          <w:rFonts w:ascii="Book Antiqua" w:hAnsi="Book Antiqua"/>
          <w:sz w:val="22"/>
          <w:szCs w:val="22"/>
          <w:lang w:val="pt-BR"/>
        </w:rPr>
        <w:t>conforme as características descritas no ANEXO I</w:t>
      </w:r>
      <w:r w:rsidR="00602EA3" w:rsidRPr="0082491C">
        <w:rPr>
          <w:rFonts w:ascii="Book Antiqua" w:hAnsi="Book Antiqua"/>
          <w:sz w:val="22"/>
          <w:szCs w:val="22"/>
          <w:lang w:val="pt-BR"/>
        </w:rPr>
        <w:t xml:space="preserve"> – Termo de Referência </w:t>
      </w:r>
      <w:r w:rsidRPr="0082491C">
        <w:rPr>
          <w:rFonts w:ascii="Book Antiqua" w:hAnsi="Book Antiqua"/>
          <w:sz w:val="22"/>
          <w:szCs w:val="22"/>
          <w:lang w:val="pt-BR"/>
        </w:rPr>
        <w:t>e ANEXO II</w:t>
      </w:r>
      <w:proofErr w:type="gramStart"/>
      <w:r w:rsidR="00602EA3" w:rsidRPr="0082491C">
        <w:rPr>
          <w:rFonts w:ascii="Book Antiqua" w:hAnsi="Book Antiqua"/>
          <w:sz w:val="22"/>
          <w:szCs w:val="22"/>
          <w:lang w:val="pt-BR"/>
        </w:rPr>
        <w:t xml:space="preserve">  </w:t>
      </w:r>
      <w:proofErr w:type="gramEnd"/>
      <w:r w:rsidR="00602EA3" w:rsidRPr="0082491C">
        <w:rPr>
          <w:rFonts w:ascii="Book Antiqua" w:hAnsi="Book Antiqua"/>
          <w:sz w:val="22"/>
          <w:szCs w:val="22"/>
          <w:lang w:val="pt-BR"/>
        </w:rPr>
        <w:t xml:space="preserve">– </w:t>
      </w:r>
      <w:r w:rsidR="009F3D18" w:rsidRPr="0082491C">
        <w:rPr>
          <w:rFonts w:ascii="Book Antiqua" w:hAnsi="Book Antiqua"/>
          <w:sz w:val="22"/>
          <w:szCs w:val="22"/>
        </w:rPr>
        <w:t>Proposta de Preços</w:t>
      </w:r>
      <w:r w:rsidRPr="0082491C">
        <w:rPr>
          <w:rFonts w:ascii="Book Antiqua" w:hAnsi="Book Antiqua"/>
          <w:sz w:val="22"/>
          <w:szCs w:val="22"/>
          <w:lang w:val="pt-BR"/>
        </w:rPr>
        <w:t>.</w:t>
      </w:r>
    </w:p>
    <w:p w:rsidR="00F57E63" w:rsidRPr="00955500"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955500">
        <w:rPr>
          <w:rFonts w:ascii="Book Antiqua" w:hAnsi="Book Antiqua"/>
          <w:sz w:val="22"/>
          <w:szCs w:val="22"/>
          <w:lang w:val="pt-BR"/>
        </w:rPr>
        <w:lastRenderedPageBreak/>
        <w:t xml:space="preserve">1.2 A existência de preços registrados não obriga a Administração a firmar contratações que deles poderão </w:t>
      </w:r>
      <w:proofErr w:type="gramStart"/>
      <w:r w:rsidRPr="00955500">
        <w:rPr>
          <w:rFonts w:ascii="Book Antiqua" w:hAnsi="Book Antiqua"/>
          <w:sz w:val="22"/>
          <w:szCs w:val="22"/>
          <w:lang w:val="pt-BR"/>
        </w:rPr>
        <w:t>advir,</w:t>
      </w:r>
      <w:proofErr w:type="gramEnd"/>
      <w:r w:rsidRPr="00955500">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955500">
        <w:rPr>
          <w:rFonts w:ascii="Book Antiqua" w:hAnsi="Book Antiqua"/>
          <w:sz w:val="22"/>
          <w:szCs w:val="22"/>
          <w:lang w:val="pt-BR"/>
        </w:rPr>
        <w:t>L</w:t>
      </w:r>
      <w:r w:rsidRPr="00955500">
        <w:rPr>
          <w:rFonts w:ascii="Book Antiqua" w:hAnsi="Book Antiqua"/>
          <w:sz w:val="22"/>
          <w:szCs w:val="22"/>
          <w:lang w:val="pt-BR"/>
        </w:rPr>
        <w:t>ei</w:t>
      </w:r>
      <w:r w:rsidR="00D368E0" w:rsidRPr="00955500">
        <w:rPr>
          <w:rFonts w:ascii="Book Antiqua" w:hAnsi="Book Antiqua"/>
          <w:sz w:val="22"/>
          <w:szCs w:val="22"/>
          <w:lang w:val="pt-BR"/>
        </w:rPr>
        <w:t xml:space="preserve"> nº</w:t>
      </w:r>
      <w:r w:rsidRPr="00955500">
        <w:rPr>
          <w:rFonts w:ascii="Book Antiqua" w:hAnsi="Book Antiqua"/>
          <w:sz w:val="22"/>
          <w:szCs w:val="22"/>
          <w:lang w:val="pt-BR"/>
        </w:rPr>
        <w:t xml:space="preserve"> 8.666/93.</w:t>
      </w:r>
    </w:p>
    <w:p w:rsidR="006168A3" w:rsidRPr="00955500" w:rsidRDefault="00FA5099"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rPr>
      </w:pPr>
      <w:r w:rsidRPr="00955500">
        <w:rPr>
          <w:rFonts w:ascii="Book Antiqua" w:hAnsi="Book Antiqua"/>
          <w:sz w:val="22"/>
          <w:szCs w:val="22"/>
        </w:rPr>
        <w:t xml:space="preserve">1.3 </w:t>
      </w:r>
      <w:r w:rsidR="00955500" w:rsidRPr="00955500">
        <w:rPr>
          <w:rFonts w:ascii="Book Antiqua" w:eastAsia="Book Antiqua" w:hAnsi="Book Antiqua"/>
          <w:sz w:val="22"/>
          <w:szCs w:val="22"/>
        </w:rPr>
        <w:t xml:space="preserve">A aquisição do objeto descrito tem por justificativa garantir </w:t>
      </w:r>
      <w:r w:rsidR="00955500" w:rsidRPr="00955500">
        <w:rPr>
          <w:rFonts w:ascii="Book Antiqua" w:hAnsi="Book Antiqua"/>
          <w:sz w:val="22"/>
          <w:szCs w:val="22"/>
        </w:rPr>
        <w:t>o fornecimento contínuo e adequado de compostos nutricionais alimentares, por parte da Secretaria Municipal de Saúde, às crianças nas fases iniciais de desenvolvimento, aos adolescentes, jovens, adultos e idosos que necessitam de um reforço/fortalecimento alimentar adequado a fim de proporcionar-lhes bem estar físico e o desenvolvimento de uma vida saudável.</w:t>
      </w:r>
    </w:p>
    <w:p w:rsidR="00ED38FA" w:rsidRDefault="00ED38FA"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s="Book Antiqua"/>
          <w:color w:val="000000"/>
          <w:sz w:val="22"/>
          <w:szCs w:val="22"/>
        </w:rPr>
        <w:t xml:space="preserve">1.3.1 </w:t>
      </w:r>
      <w:r>
        <w:rPr>
          <w:rFonts w:ascii="Book Antiqua" w:hAnsi="Book Antiqua"/>
          <w:sz w:val="22"/>
          <w:szCs w:val="22"/>
        </w:rPr>
        <w:t>As quantidades presentes na Tabela I, do Termo de Referência, foram baseadas em quantias necessárias para o período de 12 (doze) meses.</w:t>
      </w:r>
    </w:p>
    <w:p w:rsidR="00955500" w:rsidRPr="00562EDB" w:rsidRDefault="00955500" w:rsidP="009555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562EDB">
        <w:rPr>
          <w:rFonts w:ascii="Book Antiqua" w:hAnsi="Book Antiqua"/>
          <w:sz w:val="22"/>
          <w:szCs w:val="22"/>
        </w:rPr>
        <w:t xml:space="preserve">1.4 O Município de Gaspar buscando garantir acima de tudo o sucesso na contratação, uma vez que se trata de produtos indispensáveis para a </w:t>
      </w:r>
      <w:r w:rsidRPr="00562EDB">
        <w:rPr>
          <w:rFonts w:ascii="Book Antiqua" w:hAnsi="Book Antiqua" w:cs="Arial"/>
          <w:color w:val="222222"/>
          <w:sz w:val="22"/>
          <w:szCs w:val="22"/>
          <w:shd w:val="clear" w:color="auto" w:fill="FFFFFF"/>
        </w:rPr>
        <w:t xml:space="preserve">excelência dos serviços prestados pela </w:t>
      </w:r>
      <w:r w:rsidRPr="00562EDB">
        <w:rPr>
          <w:rFonts w:ascii="Book Antiqua" w:hAnsi="Book Antiqua"/>
          <w:sz w:val="22"/>
          <w:szCs w:val="22"/>
        </w:rPr>
        <w:t xml:space="preserve">Secretaria Municipal de Saúde de Gaspar, ante a justificativa supramencionada no item 1.3 deste Edital, entende não ser prudente e sensato aplicar o disposto no artigo 48 da LC 123/2006 para não prejudicar a competição e evitar que o processo fique deserto. </w:t>
      </w:r>
    </w:p>
    <w:p w:rsidR="00955500" w:rsidRPr="00562EDB" w:rsidRDefault="00955500" w:rsidP="009555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562EDB">
        <w:rPr>
          <w:rFonts w:ascii="Book Antiqua" w:hAnsi="Book Antiqua"/>
          <w:color w:val="000000"/>
          <w:sz w:val="22"/>
          <w:szCs w:val="22"/>
        </w:rPr>
        <w:t>1.4.1 O Município de Gaspar aplicará, na presente licitação, o artigo 49, III da Lei Complementar 123/2006 e o art. 10, II do Decreto n. 7.241, em cumprimento os princípios basilares da licitação; notadamente da eficiência, celeridade, economicidade e competitividade, vislumbrando uma possível lesividade aos usuários, o prejuízo à Administração Pública e ao conjunto do objeto e com o enfoque na ampliação do número de competidores.</w:t>
      </w:r>
    </w:p>
    <w:p w:rsidR="00955500" w:rsidRPr="00562EDB" w:rsidRDefault="00955500" w:rsidP="009555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562EDB">
        <w:rPr>
          <w:rFonts w:ascii="Book Antiqua" w:hAnsi="Book Antiqua"/>
          <w:sz w:val="22"/>
          <w:szCs w:val="22"/>
        </w:rPr>
        <w:t xml:space="preserve">1.4.2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955500" w:rsidRPr="00955500" w:rsidRDefault="00955500" w:rsidP="0095550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562EDB">
        <w:rPr>
          <w:rFonts w:ascii="Book Antiqua" w:hAnsi="Book Antiqua"/>
          <w:sz w:val="22"/>
          <w:szCs w:val="22"/>
        </w:rPr>
        <w:t xml:space="preserve">1.4.3 Portanto, </w:t>
      </w:r>
      <w:r w:rsidRPr="00562EDB">
        <w:rPr>
          <w:rFonts w:ascii="Book Antiqua" w:hAnsi="Book Antiqua"/>
          <w:b/>
          <w:sz w:val="22"/>
          <w:szCs w:val="22"/>
          <w:u w:val="single"/>
        </w:rPr>
        <w:t>TODOS OS ITENS DESTA LICITAÇÃO SÃO DE</w:t>
      </w:r>
      <w:r w:rsidRPr="00562EDB">
        <w:rPr>
          <w:rFonts w:ascii="Book Antiqua" w:hAnsi="Book Antiqua"/>
          <w:sz w:val="22"/>
          <w:szCs w:val="22"/>
          <w:u w:val="single"/>
        </w:rPr>
        <w:t xml:space="preserve"> </w:t>
      </w:r>
      <w:r w:rsidRPr="00562EDB">
        <w:rPr>
          <w:rFonts w:ascii="Book Antiqua" w:hAnsi="Book Antiqua"/>
          <w:b/>
          <w:sz w:val="22"/>
          <w:szCs w:val="22"/>
          <w:u w:val="single"/>
        </w:rPr>
        <w:t>PARTICIPAÇÃO GERAL</w:t>
      </w:r>
      <w:r w:rsidRPr="00562EDB">
        <w:rPr>
          <w:rFonts w:ascii="Book Antiqua" w:hAnsi="Book Antiqua"/>
          <w:sz w:val="22"/>
          <w:szCs w:val="22"/>
        </w:rPr>
        <w:t>, buscando garantir que a proposta mais vantajosa para a administração seja selecionada, bem como garantir que haja o maior número de interessados para participar do presente certame.</w:t>
      </w:r>
    </w:p>
    <w:p w:rsidR="00955500" w:rsidRDefault="00955500"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971A84">
              <w:rPr>
                <w:rFonts w:ascii="Book Antiqua" w:eastAsia="Book Antiqua" w:hAnsi="Book Antiqua"/>
                <w:b/>
                <w:lang w:val="pt-BR"/>
              </w:rPr>
              <w:t>146/2019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71A84">
              <w:rPr>
                <w:rFonts w:ascii="Book Antiqua" w:eastAsia="Book Antiqua" w:hAnsi="Book Antiqua"/>
                <w:b/>
                <w:lang w:val="pt-BR"/>
              </w:rPr>
              <w:t>073/2019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971A84">
              <w:rPr>
                <w:rFonts w:ascii="Book Antiqua" w:eastAsia="Book Antiqua" w:hAnsi="Book Antiqua"/>
                <w:b/>
                <w:lang w:val="pt-BR"/>
              </w:rPr>
              <w:t>146/2019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71A84">
              <w:rPr>
                <w:rFonts w:ascii="Book Antiqua" w:eastAsia="Book Antiqua" w:hAnsi="Book Antiqua"/>
                <w:b/>
                <w:lang w:val="pt-BR"/>
              </w:rPr>
              <w:t>073/2019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Pr="00B749B0"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lastRenderedPageBreak/>
        <w:t xml:space="preserve">3.2 </w:t>
      </w:r>
      <w:r w:rsidR="00B749B0" w:rsidRPr="00B749B0">
        <w:rPr>
          <w:rFonts w:ascii="Book Antiqua" w:hAnsi="Book Antiqua"/>
          <w:b/>
          <w:sz w:val="22"/>
          <w:szCs w:val="22"/>
        </w:rPr>
        <w:t>TODOS OS ITENS DESTA LICITAÇÃO SÃO DE</w:t>
      </w:r>
      <w:r w:rsidR="00B749B0" w:rsidRPr="00B749B0">
        <w:rPr>
          <w:rFonts w:ascii="Book Antiqua" w:hAnsi="Book Antiqua"/>
          <w:sz w:val="22"/>
          <w:szCs w:val="22"/>
        </w:rPr>
        <w:t xml:space="preserve"> </w:t>
      </w:r>
      <w:r w:rsidR="00B749B0" w:rsidRPr="00B749B0">
        <w:rPr>
          <w:rFonts w:ascii="Book Antiqua" w:hAnsi="Book Antiqua"/>
          <w:b/>
          <w:sz w:val="22"/>
          <w:szCs w:val="22"/>
        </w:rPr>
        <w:t xml:space="preserve">PARTICIPAÇÃO GERAL </w:t>
      </w:r>
      <w:r w:rsidR="00B749B0">
        <w:rPr>
          <w:rFonts w:ascii="Book Antiqua" w:hAnsi="Book Antiqua"/>
          <w:b/>
          <w:sz w:val="22"/>
          <w:szCs w:val="22"/>
        </w:rPr>
        <w:t>DOS INTERESSADOS, EM CONFORMIDADE COM O ITEM 1.4 E SEGUINTES DO EDITAL.</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B) Caso o credenciado for o próprio sócio com poderes para assumir obrigações pela empresa jurídica concedidas pelo próprio CONTRATO/ESTATUTO SOCIAL, não será necessária a </w:t>
      </w:r>
      <w:r w:rsidRPr="00EA7A8A">
        <w:rPr>
          <w:rFonts w:ascii="Book Antiqua" w:hAnsi="Book Antiqua" w:cs="Book Antiqua"/>
          <w:bCs/>
          <w:sz w:val="22"/>
          <w:szCs w:val="22"/>
        </w:rPr>
        <w:lastRenderedPageBreak/>
        <w:t>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3.10 Não será admitida nesta Licitação a participação de empresas que estejam reunidas em consórcio e </w:t>
      </w:r>
      <w:r>
        <w:rPr>
          <w:rFonts w:ascii="Book Antiqua" w:hAnsi="Book Antiqua"/>
          <w:sz w:val="22"/>
          <w:szCs w:val="22"/>
        </w:rPr>
        <w:lastRenderedPageBreak/>
        <w:t>sejam controladoras, coligadas ou subsidiárias, entre si, ou ainda, qualquer que seja sua forma de constituição, e estrangeiras que não funcionem no país.</w:t>
      </w:r>
    </w:p>
    <w:p w:rsidR="00950871" w:rsidRDefault="0095087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Default="00C27F50"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4291F">
              <w:rPr>
                <w:rFonts w:ascii="Book Antiqua" w:hAnsi="Book Antiqua" w:cs="Book Antiqua"/>
                <w:bCs/>
                <w:sz w:val="22"/>
                <w:szCs w:val="22"/>
              </w:rPr>
              <w:t xml:space="preserve">4.2 </w:t>
            </w:r>
            <w:r w:rsidR="0004291F" w:rsidRPr="0004291F">
              <w:rPr>
                <w:rFonts w:ascii="Book Antiqua" w:hAnsi="Book Antiqua" w:cs="Book Antiqua"/>
                <w:bCs/>
                <w:sz w:val="22"/>
                <w:szCs w:val="22"/>
              </w:rPr>
              <w:t xml:space="preserve">A proposta de preços da licitante deverá conter, </w:t>
            </w:r>
            <w:r w:rsidR="0004291F" w:rsidRPr="0004291F">
              <w:rPr>
                <w:rFonts w:ascii="Book Antiqua" w:hAnsi="Book Antiqua" w:cs="Book Antiqua"/>
                <w:b/>
                <w:bCs/>
                <w:sz w:val="22"/>
                <w:szCs w:val="22"/>
              </w:rPr>
              <w:t>OBRIGATORIAMENTE</w:t>
            </w:r>
            <w:r w:rsidR="0004291F" w:rsidRPr="0004291F">
              <w:rPr>
                <w:rFonts w:ascii="Book Antiqua" w:hAnsi="Book Antiqua" w:cs="Book Antiqua"/>
                <w:bCs/>
                <w:sz w:val="22"/>
                <w:szCs w:val="22"/>
              </w:rPr>
              <w:t xml:space="preserve">, no ANEXO II, a </w:t>
            </w:r>
            <w:r w:rsidR="0004291F" w:rsidRPr="0004291F">
              <w:rPr>
                <w:rFonts w:ascii="Book Antiqua" w:hAnsi="Book Antiqua" w:cs="Book Antiqua"/>
                <w:b/>
                <w:bCs/>
                <w:sz w:val="22"/>
                <w:szCs w:val="22"/>
              </w:rPr>
              <w:t xml:space="preserve">MARCA </w:t>
            </w:r>
            <w:r w:rsidR="0004291F" w:rsidRPr="0004291F">
              <w:rPr>
                <w:rFonts w:ascii="Book Antiqua" w:hAnsi="Book Antiqua" w:cs="Book Antiqua"/>
                <w:bCs/>
                <w:sz w:val="22"/>
                <w:szCs w:val="22"/>
              </w:rPr>
              <w:t xml:space="preserve">do produto ofertado, o </w:t>
            </w:r>
            <w:r w:rsidR="0004291F" w:rsidRPr="0004291F">
              <w:rPr>
                <w:rFonts w:ascii="Book Antiqua" w:hAnsi="Book Antiqua" w:cs="Book Antiqua"/>
                <w:b/>
                <w:bCs/>
                <w:sz w:val="22"/>
                <w:szCs w:val="22"/>
              </w:rPr>
              <w:t>NÚMERO DO REGISTRO</w:t>
            </w:r>
            <w:r w:rsidR="0004291F" w:rsidRPr="0004291F">
              <w:rPr>
                <w:rFonts w:ascii="Book Antiqua" w:hAnsi="Book Antiqua" w:cs="Book Antiqua"/>
                <w:bCs/>
                <w:sz w:val="22"/>
                <w:szCs w:val="22"/>
              </w:rPr>
              <w:t xml:space="preserve"> </w:t>
            </w:r>
            <w:r w:rsidR="0004291F" w:rsidRPr="006A4798">
              <w:rPr>
                <w:rFonts w:ascii="Book Antiqua" w:hAnsi="Book Antiqua" w:cs="Book Antiqua"/>
                <w:bCs/>
                <w:sz w:val="22"/>
                <w:szCs w:val="22"/>
                <w:u w:val="single"/>
              </w:rPr>
              <w:t>ou</w:t>
            </w:r>
            <w:r w:rsidR="0004291F" w:rsidRPr="0004291F">
              <w:rPr>
                <w:rFonts w:ascii="Book Antiqua" w:hAnsi="Book Antiqua" w:cs="Book Antiqua"/>
                <w:bCs/>
                <w:sz w:val="22"/>
                <w:szCs w:val="22"/>
              </w:rPr>
              <w:t xml:space="preserve"> </w:t>
            </w:r>
            <w:r w:rsidR="0004291F" w:rsidRPr="0004291F">
              <w:rPr>
                <w:rFonts w:ascii="Book Antiqua" w:hAnsi="Book Antiqua" w:cs="Book Antiqua"/>
                <w:b/>
                <w:bCs/>
                <w:sz w:val="22"/>
                <w:szCs w:val="22"/>
              </w:rPr>
              <w:t>NÚMERO DA NOTIFICAÇÃO</w:t>
            </w:r>
            <w:r w:rsidR="0004291F" w:rsidRPr="0004291F">
              <w:rPr>
                <w:rFonts w:ascii="Book Antiqua" w:hAnsi="Book Antiqua" w:cs="Book Antiqua"/>
                <w:bCs/>
                <w:sz w:val="22"/>
                <w:szCs w:val="22"/>
              </w:rPr>
              <w:t xml:space="preserve"> </w:t>
            </w:r>
            <w:r w:rsidR="0004291F" w:rsidRPr="006A4798">
              <w:rPr>
                <w:rFonts w:ascii="Book Antiqua" w:hAnsi="Book Antiqua" w:cs="Book Antiqua"/>
                <w:bCs/>
                <w:sz w:val="22"/>
                <w:szCs w:val="22"/>
                <w:u w:val="single"/>
              </w:rPr>
              <w:t xml:space="preserve">ou </w:t>
            </w:r>
            <w:r w:rsidR="0004291F" w:rsidRPr="0004291F">
              <w:rPr>
                <w:rFonts w:ascii="Book Antiqua" w:hAnsi="Book Antiqua" w:cs="Book Antiqua"/>
                <w:b/>
                <w:bCs/>
                <w:sz w:val="22"/>
                <w:szCs w:val="22"/>
              </w:rPr>
              <w:t>NÚMERO DO PEDIDO DE REVALIDAÇÃO</w:t>
            </w:r>
            <w:r w:rsidR="0004291F" w:rsidRPr="0004291F">
              <w:rPr>
                <w:rFonts w:ascii="Book Antiqua" w:hAnsi="Book Antiqua" w:cs="Book Antiqua"/>
                <w:bCs/>
                <w:sz w:val="22"/>
                <w:szCs w:val="22"/>
              </w:rPr>
              <w:t xml:space="preserve"> do produto cotado e o </w:t>
            </w:r>
            <w:r w:rsidR="0004291F" w:rsidRPr="0004291F">
              <w:rPr>
                <w:rFonts w:ascii="Book Antiqua" w:hAnsi="Book Antiqua" w:cs="Book Antiqua"/>
                <w:b/>
                <w:bCs/>
                <w:sz w:val="22"/>
                <w:szCs w:val="22"/>
              </w:rPr>
              <w:t>VALOR UNITÁRIO</w:t>
            </w:r>
            <w:r w:rsidR="0004291F" w:rsidRPr="0004291F">
              <w:rPr>
                <w:rFonts w:ascii="Book Antiqua" w:hAnsi="Book Antiqua" w:cs="Book Antiqua"/>
                <w:bCs/>
                <w:sz w:val="22"/>
                <w:szCs w:val="22"/>
              </w:rPr>
              <w:t xml:space="preserve"> dos itens cotados, não podendo ultrapassar os valores unitários máximos previstos pela Administração Municipal, sob a pena de desclassificação da licitante na forma de julgamento deste Edital.</w:t>
            </w:r>
            <w:r w:rsidRPr="0004291F">
              <w:rPr>
                <w:rFonts w:ascii="Book Antiqua" w:hAnsi="Book Antiqua" w:cs="Book Antiqua"/>
                <w:bCs/>
                <w:sz w:val="22"/>
                <w:szCs w:val="22"/>
              </w:rPr>
              <w:t xml:space="preserve"> </w:t>
            </w:r>
          </w:p>
          <w:p w:rsidR="005F74EA" w:rsidRDefault="005F74EA"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F74EA" w:rsidRDefault="005F74EA"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ofertado apenas 01 (uma) marca para cada item da Proposta de Preço.</w:t>
            </w:r>
          </w:p>
          <w:p w:rsidR="005F74EA" w:rsidRDefault="005F74EA"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5F74EA" w:rsidRPr="00F364B6" w:rsidRDefault="005F74EA"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Pr>
                <w:rFonts w:ascii="Book Antiqua" w:eastAsia="Book Antiqua" w:hAnsi="Book Antiqua"/>
                <w:sz w:val="22"/>
                <w:szCs w:val="22"/>
              </w:rPr>
              <w:t>rente nacional com, no máximo, 2</w:t>
            </w:r>
            <w:r w:rsidRPr="00F364B6">
              <w:rPr>
                <w:rFonts w:ascii="Book Antiqua" w:eastAsia="Book Antiqua" w:hAnsi="Book Antiqua"/>
                <w:sz w:val="22"/>
                <w:szCs w:val="22"/>
              </w:rPr>
              <w:t xml:space="preserve"> (</w:t>
            </w:r>
            <w:r>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5F74EA" w:rsidRPr="005D7CFB" w:rsidRDefault="005F74EA"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5F74EA" w:rsidRDefault="005F74EA"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05432" w:rsidRPr="000921F5"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Book Antiqua"/>
                <w:b/>
                <w:bCs/>
                <w:sz w:val="22"/>
                <w:szCs w:val="22"/>
                <w:u w:val="single"/>
                <w:shd w:val="clear" w:color="auto" w:fill="F2F2F2"/>
              </w:rPr>
            </w:pPr>
            <w:r w:rsidRPr="000921F5">
              <w:rPr>
                <w:rFonts w:ascii="Book Antiqua" w:hAnsi="Book Antiqua" w:cs="Book Antiqua"/>
                <w:b/>
                <w:bCs/>
                <w:sz w:val="22"/>
                <w:szCs w:val="22"/>
                <w:u w:val="single"/>
                <w:shd w:val="clear" w:color="auto" w:fill="F2F2F2"/>
              </w:rPr>
              <w:t>4.2.3 CONSIDERAÇÕES SOBRE A APRESENTAÇÃO DAS AMOSTRAS DOS PRODUTOS</w:t>
            </w: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Book Antiqua"/>
                <w:b/>
                <w:bCs/>
                <w:sz w:val="22"/>
                <w:szCs w:val="22"/>
                <w:shd w:val="clear" w:color="auto" w:fill="F2F2F2"/>
              </w:rPr>
            </w:pP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Book Antiqua"/>
                <w:bCs/>
                <w:sz w:val="22"/>
                <w:szCs w:val="22"/>
                <w:shd w:val="clear" w:color="auto" w:fill="F2F2F2"/>
              </w:rPr>
            </w:pPr>
            <w:r>
              <w:rPr>
                <w:rFonts w:ascii="Book Antiqua" w:eastAsia="Book Antiqua" w:hAnsi="Book Antiqua"/>
                <w:sz w:val="22"/>
                <w:szCs w:val="22"/>
              </w:rPr>
              <w:t xml:space="preserve">1. </w:t>
            </w:r>
            <w:r w:rsidRPr="00E26BF0">
              <w:rPr>
                <w:rFonts w:ascii="Book Antiqua" w:eastAsia="Book Antiqua" w:hAnsi="Book Antiqua"/>
                <w:sz w:val="22"/>
                <w:szCs w:val="22"/>
              </w:rPr>
              <w:t xml:space="preserve">As licitantes </w:t>
            </w:r>
            <w:r w:rsidRPr="00E26BF0">
              <w:rPr>
                <w:rFonts w:ascii="Book Antiqua" w:eastAsia="Book Antiqua" w:hAnsi="Book Antiqua"/>
                <w:b/>
                <w:sz w:val="22"/>
                <w:szCs w:val="22"/>
              </w:rPr>
              <w:t>vencedoras</w:t>
            </w:r>
            <w:r w:rsidRPr="00E26BF0">
              <w:rPr>
                <w:rFonts w:ascii="Book Antiqua" w:eastAsia="Book Antiqua" w:hAnsi="Book Antiqua"/>
                <w:sz w:val="22"/>
                <w:szCs w:val="22"/>
              </w:rPr>
              <w:t xml:space="preserve"> deverão apresentar amostras, no prazo de </w:t>
            </w:r>
            <w:r w:rsidRPr="00B87495">
              <w:rPr>
                <w:rFonts w:ascii="Book Antiqua" w:eastAsia="Book Antiqua" w:hAnsi="Book Antiqua"/>
                <w:b/>
                <w:sz w:val="22"/>
                <w:szCs w:val="22"/>
              </w:rPr>
              <w:t>03 (três) dias úteis</w:t>
            </w:r>
            <w:r w:rsidRPr="00E26BF0">
              <w:rPr>
                <w:rFonts w:ascii="Book Antiqua" w:eastAsia="Book Antiqua" w:hAnsi="Book Antiqua"/>
                <w:sz w:val="22"/>
                <w:szCs w:val="22"/>
              </w:rPr>
              <w:t xml:space="preserve"> </w:t>
            </w:r>
            <w:r w:rsidRPr="00B87495">
              <w:rPr>
                <w:rFonts w:ascii="Book Antiqua" w:eastAsia="Book Antiqua" w:hAnsi="Book Antiqua"/>
                <w:b/>
                <w:sz w:val="22"/>
                <w:szCs w:val="22"/>
              </w:rPr>
              <w:t>após o término da sessão</w:t>
            </w:r>
            <w:r w:rsidRPr="00E26BF0">
              <w:rPr>
                <w:rFonts w:ascii="Book Antiqua" w:eastAsia="Book Antiqua" w:hAnsi="Book Antiqua"/>
                <w:sz w:val="22"/>
                <w:szCs w:val="22"/>
              </w:rPr>
              <w:t xml:space="preserve">, na </w:t>
            </w:r>
            <w:r w:rsidRPr="00E26BF0">
              <w:rPr>
                <w:rFonts w:ascii="Book Antiqua" w:hAnsi="Book Antiqua" w:cs="Book Antiqua"/>
                <w:bCs/>
                <w:sz w:val="22"/>
                <w:szCs w:val="22"/>
                <w:shd w:val="clear" w:color="auto" w:fill="F2F2F2"/>
              </w:rPr>
              <w:t>Secretaria Municipal de Saúde (</w:t>
            </w:r>
            <w:r w:rsidRPr="00E26BF0">
              <w:rPr>
                <w:rFonts w:ascii="Book Antiqua" w:hAnsi="Book Antiqua" w:cs="Book Antiqua"/>
                <w:bCs/>
                <w:i/>
                <w:sz w:val="22"/>
                <w:szCs w:val="22"/>
                <w:shd w:val="clear" w:color="auto" w:fill="F2F2F2"/>
              </w:rPr>
              <w:t>Rua Olga Wehmuth, n° 151 – Bairro Sete de Setembro, Gaspar/SC, em horário de expediente 07h30min às 12h00min e 13h30min às 17h00min</w:t>
            </w:r>
            <w:r>
              <w:rPr>
                <w:rFonts w:ascii="Book Antiqua" w:hAnsi="Book Antiqua" w:cs="Book Antiqua"/>
                <w:bCs/>
                <w:sz w:val="22"/>
                <w:szCs w:val="22"/>
                <w:shd w:val="clear" w:color="auto" w:fill="F2F2F2"/>
              </w:rPr>
              <w:t>), a responsável pelo r</w:t>
            </w:r>
            <w:r w:rsidRPr="00E26BF0">
              <w:rPr>
                <w:rFonts w:ascii="Book Antiqua" w:hAnsi="Book Antiqua" w:cs="Book Antiqua"/>
                <w:bCs/>
                <w:sz w:val="22"/>
                <w:szCs w:val="22"/>
                <w:shd w:val="clear" w:color="auto" w:fill="F2F2F2"/>
              </w:rPr>
              <w:t>ece</w:t>
            </w:r>
            <w:r>
              <w:rPr>
                <w:rFonts w:ascii="Book Antiqua" w:hAnsi="Book Antiqua" w:cs="Book Antiqua"/>
                <w:bCs/>
                <w:sz w:val="22"/>
                <w:szCs w:val="22"/>
                <w:shd w:val="clear" w:color="auto" w:fill="F2F2F2"/>
              </w:rPr>
              <w:t>bimento das amostras será a Senhora</w:t>
            </w:r>
            <w:r w:rsidRPr="00E26BF0">
              <w:rPr>
                <w:rFonts w:ascii="Book Antiqua" w:hAnsi="Book Antiqua" w:cs="Book Antiqua"/>
                <w:bCs/>
                <w:sz w:val="22"/>
                <w:szCs w:val="22"/>
                <w:shd w:val="clear" w:color="auto" w:fill="F2F2F2"/>
              </w:rPr>
              <w:t xml:space="preserve"> Daniela Wilke – Nutricionista</w:t>
            </w:r>
            <w:r>
              <w:rPr>
                <w:rFonts w:ascii="Book Antiqua" w:hAnsi="Book Antiqua" w:cs="Book Antiqua"/>
                <w:bCs/>
                <w:sz w:val="22"/>
                <w:szCs w:val="22"/>
                <w:shd w:val="clear" w:color="auto" w:fill="F2F2F2"/>
              </w:rPr>
              <w:t xml:space="preserve"> (CRN 0687)</w:t>
            </w:r>
            <w:r w:rsidRPr="00E26BF0">
              <w:rPr>
                <w:rFonts w:ascii="Book Antiqua" w:hAnsi="Book Antiqua" w:cs="Book Antiqua"/>
                <w:bCs/>
                <w:sz w:val="22"/>
                <w:szCs w:val="22"/>
                <w:shd w:val="clear" w:color="auto" w:fill="F2F2F2"/>
              </w:rPr>
              <w:t xml:space="preserve">, sem custo de frete, taxa de entrega ou outro custo adicional para a Prefeitura Municipal de Gaspar, CONSTANDO EM PROTOCOLO, emitido em duas vias pela licitante, razão social, o item a que se refere, </w:t>
            </w:r>
            <w:r w:rsidRPr="004F28F1">
              <w:rPr>
                <w:rFonts w:ascii="Book Antiqua" w:hAnsi="Book Antiqua" w:cs="Book Antiqua"/>
                <w:b/>
                <w:bCs/>
                <w:sz w:val="22"/>
                <w:szCs w:val="22"/>
                <w:shd w:val="clear" w:color="auto" w:fill="F2F2F2"/>
              </w:rPr>
              <w:t>bem como os documentos exigidos na alínea “A”</w:t>
            </w:r>
            <w:r w:rsidR="004F28F1">
              <w:rPr>
                <w:rFonts w:ascii="Book Antiqua" w:hAnsi="Book Antiqua" w:cs="Book Antiqua"/>
                <w:bCs/>
                <w:sz w:val="22"/>
                <w:szCs w:val="22"/>
                <w:shd w:val="clear" w:color="auto" w:fill="F2F2F2"/>
              </w:rPr>
              <w:t xml:space="preserve"> conforme segue:</w:t>
            </w: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Book Antiqua"/>
                <w:bCs/>
                <w:sz w:val="22"/>
                <w:szCs w:val="22"/>
                <w:shd w:val="clear" w:color="auto" w:fill="F2F2F2"/>
              </w:rPr>
            </w:pP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Book Antiqua"/>
                <w:sz w:val="22"/>
                <w:szCs w:val="22"/>
              </w:rPr>
            </w:pPr>
            <w:r>
              <w:rPr>
                <w:rFonts w:ascii="Book Antiqua" w:eastAsia="Book Antiqua" w:hAnsi="Book Antiqua"/>
                <w:sz w:val="22"/>
                <w:szCs w:val="22"/>
              </w:rPr>
              <w:t xml:space="preserve">a) </w:t>
            </w:r>
            <w:r w:rsidRPr="00E26BF0">
              <w:rPr>
                <w:rFonts w:ascii="Book Antiqua" w:hAnsi="Book Antiqua" w:cs="Book Antiqua"/>
                <w:sz w:val="22"/>
                <w:szCs w:val="22"/>
              </w:rPr>
              <w:t xml:space="preserve">Para fins de avaliação pela equipe técnica da Secretaria Municipal de Saúde, as licitantes deverão apresentar </w:t>
            </w:r>
            <w:r w:rsidRPr="004F28F1">
              <w:rPr>
                <w:rFonts w:ascii="Book Antiqua" w:hAnsi="Book Antiqua" w:cs="Book Antiqua"/>
                <w:sz w:val="22"/>
                <w:szCs w:val="22"/>
              </w:rPr>
              <w:t>JUNTAMENTE COM AS AMOSTRAS</w:t>
            </w:r>
            <w:r w:rsidRPr="00E26BF0">
              <w:rPr>
                <w:rFonts w:ascii="Book Antiqua" w:hAnsi="Book Antiqua" w:cs="Book Antiqua"/>
                <w:sz w:val="22"/>
                <w:szCs w:val="22"/>
              </w:rPr>
              <w:t xml:space="preserve"> dos produtos, sob a pena de desclassificação do </w:t>
            </w:r>
            <w:r w:rsidRPr="00E26BF0">
              <w:rPr>
                <w:rFonts w:ascii="Book Antiqua" w:hAnsi="Book Antiqua" w:cs="Book Antiqua"/>
                <w:sz w:val="22"/>
                <w:szCs w:val="22"/>
              </w:rPr>
              <w:lastRenderedPageBreak/>
              <w:t>item</w:t>
            </w:r>
            <w:r>
              <w:rPr>
                <w:rFonts w:ascii="Book Antiqua" w:hAnsi="Book Antiqua" w:cs="Book Antiqua"/>
                <w:sz w:val="22"/>
                <w:szCs w:val="22"/>
              </w:rPr>
              <w:t>:</w:t>
            </w:r>
          </w:p>
          <w:p w:rsidR="00B87495" w:rsidRDefault="00B87495"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Book Antiqua"/>
                <w:sz w:val="22"/>
                <w:szCs w:val="22"/>
                <w:shd w:val="clear" w:color="auto" w:fill="F2F2F2"/>
              </w:rPr>
            </w:pPr>
            <w:r>
              <w:rPr>
                <w:rFonts w:ascii="Book Antiqua" w:eastAsia="Book Antiqua" w:hAnsi="Book Antiqua"/>
                <w:sz w:val="22"/>
                <w:szCs w:val="22"/>
              </w:rPr>
              <w:t xml:space="preserve">1) </w:t>
            </w:r>
            <w:r w:rsidRPr="00E26BF0">
              <w:rPr>
                <w:rFonts w:ascii="Book Antiqua" w:hAnsi="Book Antiqua" w:cs="Book Antiqua"/>
                <w:b/>
                <w:bCs/>
                <w:sz w:val="22"/>
                <w:szCs w:val="22"/>
                <w:u w:val="single"/>
                <w:shd w:val="clear" w:color="auto" w:fill="F2F2F2"/>
              </w:rPr>
              <w:t>FICHA TÉCNICA DOS PRODUTOS</w:t>
            </w:r>
            <w:r w:rsidRPr="00E26BF0">
              <w:rPr>
                <w:rFonts w:ascii="Book Antiqua" w:hAnsi="Book Antiqua" w:cs="Book Antiqua"/>
                <w:sz w:val="22"/>
                <w:szCs w:val="22"/>
                <w:shd w:val="clear" w:color="auto" w:fill="F2F2F2"/>
              </w:rPr>
              <w:t>, com dados e informações de qualitativos e quantitativos, C</w:t>
            </w:r>
            <w:r>
              <w:rPr>
                <w:rFonts w:ascii="Book Antiqua" w:hAnsi="Book Antiqua" w:cs="Book Antiqua"/>
                <w:sz w:val="22"/>
                <w:szCs w:val="22"/>
                <w:shd w:val="clear" w:color="auto" w:fill="F2F2F2"/>
              </w:rPr>
              <w:t>ONFORME Portaria nº</w:t>
            </w:r>
            <w:r w:rsidRPr="00E26BF0">
              <w:rPr>
                <w:rFonts w:ascii="Book Antiqua" w:hAnsi="Book Antiqua" w:cs="Book Antiqua"/>
                <w:sz w:val="22"/>
                <w:szCs w:val="22"/>
                <w:shd w:val="clear" w:color="auto" w:fill="F2F2F2"/>
              </w:rPr>
              <w:t xml:space="preserve"> 29/1998 ANVISA/MS, Portaria 31/1998 ANVISA/MS e Resolução 449/1999 ANVISA/MS</w:t>
            </w:r>
            <w:r>
              <w:rPr>
                <w:rFonts w:ascii="Book Antiqua" w:hAnsi="Book Antiqua" w:cs="Book Antiqua"/>
                <w:sz w:val="22"/>
                <w:szCs w:val="22"/>
                <w:shd w:val="clear" w:color="auto" w:fill="F2F2F2"/>
              </w:rPr>
              <w:t>.</w:t>
            </w: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Book Antiqua"/>
                <w:sz w:val="22"/>
                <w:szCs w:val="22"/>
                <w:shd w:val="clear" w:color="auto" w:fill="F2F2F2"/>
              </w:rPr>
            </w:pPr>
            <w:r>
              <w:rPr>
                <w:rFonts w:ascii="Book Antiqua" w:eastAsia="Book Antiqua" w:hAnsi="Book Antiqua"/>
                <w:sz w:val="22"/>
                <w:szCs w:val="22"/>
              </w:rPr>
              <w:t xml:space="preserve">2) </w:t>
            </w:r>
            <w:r w:rsidRPr="00E26BF0">
              <w:rPr>
                <w:rFonts w:ascii="Book Antiqua" w:hAnsi="Book Antiqua" w:cs="Book Antiqua"/>
                <w:b/>
                <w:bCs/>
                <w:sz w:val="22"/>
                <w:szCs w:val="22"/>
                <w:u w:val="single"/>
                <w:shd w:val="clear" w:color="auto" w:fill="F2F2F2"/>
              </w:rPr>
              <w:t>LAUDO DE ANÁLISE MICROBIOLÓGICA</w:t>
            </w:r>
            <w:r w:rsidRPr="00E26BF0">
              <w:rPr>
                <w:rFonts w:ascii="Book Antiqua" w:hAnsi="Book Antiqua" w:cs="Book Antiqua"/>
                <w:sz w:val="22"/>
                <w:szCs w:val="22"/>
                <w:shd w:val="clear" w:color="auto" w:fill="F2F2F2"/>
              </w:rPr>
              <w:t>, conforme Resolução n° 17/1999 ANVISA/MS, Resolução n° 12/2001 ANVISA/MS e Resolução n° 175/2003 ANVISA/MS</w:t>
            </w:r>
            <w:r>
              <w:rPr>
                <w:rFonts w:ascii="Book Antiqua" w:hAnsi="Book Antiqua" w:cs="Book Antiqua"/>
                <w:sz w:val="22"/>
                <w:szCs w:val="22"/>
                <w:shd w:val="clear" w:color="auto" w:fill="F2F2F2"/>
              </w:rPr>
              <w:t>.</w:t>
            </w: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Book Antiqua"/>
                <w:sz w:val="22"/>
                <w:szCs w:val="22"/>
                <w:shd w:val="clear" w:color="auto" w:fill="F2F2F2"/>
              </w:rPr>
            </w:pP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Book Antiqua"/>
                <w:sz w:val="22"/>
                <w:szCs w:val="22"/>
                <w:shd w:val="clear" w:color="auto" w:fill="F2F2F2"/>
              </w:rPr>
            </w:pPr>
            <w:r>
              <w:rPr>
                <w:rFonts w:ascii="Book Antiqua" w:eastAsia="Book Antiqua" w:hAnsi="Book Antiqua"/>
                <w:sz w:val="22"/>
                <w:szCs w:val="22"/>
              </w:rPr>
              <w:t xml:space="preserve">3) </w:t>
            </w:r>
            <w:r w:rsidRPr="00E26BF0">
              <w:rPr>
                <w:rFonts w:ascii="Book Antiqua" w:hAnsi="Book Antiqua" w:cs="Book Antiqua"/>
                <w:b/>
                <w:sz w:val="22"/>
                <w:szCs w:val="22"/>
                <w:u w:val="single"/>
                <w:shd w:val="clear" w:color="auto" w:fill="F2F2F2"/>
              </w:rPr>
              <w:t>DOCUMENTO</w:t>
            </w:r>
            <w:r w:rsidRPr="00E26BF0">
              <w:rPr>
                <w:rFonts w:ascii="Book Antiqua" w:hAnsi="Book Antiqua" w:cs="Book Antiqua"/>
                <w:b/>
                <w:sz w:val="22"/>
                <w:szCs w:val="22"/>
                <w:u w:val="single"/>
              </w:rPr>
              <w:t xml:space="preserve"> DE REGISTRO OU DE NOTIFICAÇÃO NO ÓRGÃO COMPETENTE</w:t>
            </w:r>
            <w:r w:rsidRPr="00E26BF0">
              <w:rPr>
                <w:rFonts w:ascii="Book Antiqua" w:hAnsi="Book Antiqua" w:cs="Book Antiqua"/>
                <w:sz w:val="22"/>
                <w:szCs w:val="22"/>
              </w:rPr>
              <w:t xml:space="preserve"> (Ministério da Saúde/ANVISA/outro). O registro ou notificação no Órgão Competente (Ministério da Saúde/ANVISA/outro) deverá estar dentro da validade na data de apresentação das propostas </w:t>
            </w:r>
            <w:r w:rsidRPr="00E26BF0">
              <w:rPr>
                <w:rFonts w:ascii="Book Antiqua" w:hAnsi="Book Antiqua" w:cs="Book Antiqua"/>
                <w:sz w:val="22"/>
                <w:szCs w:val="22"/>
                <w:u w:val="single"/>
              </w:rPr>
              <w:t xml:space="preserve">ou </w:t>
            </w:r>
            <w:r w:rsidRPr="007D62F0">
              <w:rPr>
                <w:rFonts w:ascii="Book Antiqua" w:hAnsi="Book Antiqua" w:cs="Book Antiqua"/>
                <w:sz w:val="22"/>
                <w:szCs w:val="22"/>
              </w:rPr>
              <w:t>apresentar protocolo de revalidação</w:t>
            </w:r>
            <w:r w:rsidRPr="00E26BF0">
              <w:rPr>
                <w:rFonts w:ascii="Book Antiqua" w:hAnsi="Book Antiqua" w:cs="Book Antiqua"/>
                <w:sz w:val="22"/>
                <w:szCs w:val="22"/>
              </w:rPr>
              <w:t>. (Informação disponível em</w:t>
            </w:r>
            <w:r w:rsidRPr="00E26BF0">
              <w:rPr>
                <w:rFonts w:ascii="Book Antiqua" w:hAnsi="Book Antiqua" w:cs="Book Antiqua"/>
                <w:sz w:val="22"/>
                <w:szCs w:val="22"/>
                <w:shd w:val="clear" w:color="auto" w:fill="F2F2F2"/>
              </w:rPr>
              <w:t xml:space="preserve">: </w:t>
            </w:r>
            <w:hyperlink r:id="rId8" w:history="1">
              <w:r w:rsidRPr="00E26BF0">
                <w:rPr>
                  <w:rStyle w:val="Hyperlink"/>
                  <w:rFonts w:ascii="Book Antiqua" w:hAnsi="Book Antiqua" w:cs="Book Antiqua"/>
                  <w:sz w:val="22"/>
                  <w:szCs w:val="22"/>
                  <w:shd w:val="clear" w:color="auto" w:fill="F2F2F2"/>
                </w:rPr>
                <w:t>http://portal.anvisa.gov.br/registros-e-autorizacoes/alimentos/produtos/revalidacao-de-registro?inheritRedirect=true</w:t>
              </w:r>
            </w:hyperlink>
            <w:r w:rsidRPr="00E26BF0">
              <w:rPr>
                <w:rFonts w:ascii="Book Antiqua" w:hAnsi="Book Antiqua" w:cs="Book Antiqua"/>
                <w:sz w:val="22"/>
                <w:szCs w:val="22"/>
                <w:shd w:val="clear" w:color="auto" w:fill="F2F2F2"/>
              </w:rPr>
              <w:t>)</w:t>
            </w:r>
            <w:r>
              <w:rPr>
                <w:rFonts w:ascii="Book Antiqua" w:hAnsi="Book Antiqua" w:cs="Book Antiqua"/>
                <w:sz w:val="22"/>
                <w:szCs w:val="22"/>
                <w:shd w:val="clear" w:color="auto" w:fill="F2F2F2"/>
              </w:rPr>
              <w:t>.</w:t>
            </w: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Book Antiqua"/>
                <w:sz w:val="22"/>
                <w:szCs w:val="22"/>
                <w:shd w:val="clear" w:color="auto" w:fill="F2F2F2"/>
              </w:rPr>
            </w:pP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 xml:space="preserve">1. </w:t>
            </w:r>
            <w:r w:rsidRPr="00305432">
              <w:rPr>
                <w:rFonts w:ascii="Book Antiqua" w:eastAsia="Book Antiqua" w:hAnsi="Book Antiqua"/>
                <w:sz w:val="22"/>
                <w:szCs w:val="22"/>
              </w:rPr>
              <w:t>Qual a antecedência necessária para realizar o pedido de revalidação do registro de alimentos</w:t>
            </w:r>
            <w:r>
              <w:rPr>
                <w:rFonts w:ascii="Book Antiqua" w:eastAsia="Book Antiqua" w:hAnsi="Book Antiqua"/>
                <w:sz w:val="22"/>
                <w:szCs w:val="22"/>
              </w:rPr>
              <w:t>?</w:t>
            </w: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Book Antiqua"/>
                <w:b/>
                <w:sz w:val="22"/>
                <w:szCs w:val="22"/>
              </w:rPr>
            </w:pPr>
            <w:r>
              <w:rPr>
                <w:rFonts w:ascii="Book Antiqua" w:eastAsia="Book Antiqua" w:hAnsi="Book Antiqua"/>
                <w:sz w:val="22"/>
                <w:szCs w:val="22"/>
              </w:rPr>
              <w:t xml:space="preserve">A </w:t>
            </w:r>
            <w:r w:rsidRPr="00E26BF0">
              <w:rPr>
                <w:rFonts w:ascii="Book Antiqua" w:hAnsi="Book Antiqua" w:cs="Arial"/>
                <w:sz w:val="22"/>
                <w:szCs w:val="22"/>
                <w:shd w:val="clear" w:color="auto" w:fill="F2F2F2"/>
              </w:rPr>
              <w:t>revalidação do registro de alimentos deve ser solicitada no prazo de até 60 dias antes da data do seu vencimento, conforme item 7.1 da</w:t>
            </w:r>
            <w:r w:rsidRPr="00E26BF0">
              <w:rPr>
                <w:rStyle w:val="apple-converted-space"/>
                <w:rFonts w:ascii="Book Antiqua" w:hAnsi="Book Antiqua" w:cs="Arial"/>
                <w:sz w:val="22"/>
                <w:szCs w:val="22"/>
                <w:shd w:val="clear" w:color="auto" w:fill="F2F2F2"/>
              </w:rPr>
              <w:t> </w:t>
            </w:r>
            <w:hyperlink r:id="rId9" w:anchor="/visualizar/26496" w:tgtFrame="_blank" w:history="1">
              <w:r w:rsidRPr="00E26BF0">
                <w:rPr>
                  <w:rStyle w:val="Hyperlink"/>
                  <w:rFonts w:ascii="Book Antiqua" w:hAnsi="Book Antiqua" w:cs="Arial"/>
                  <w:sz w:val="22"/>
                  <w:szCs w:val="22"/>
                  <w:shd w:val="clear" w:color="auto" w:fill="F2F2F2"/>
                </w:rPr>
                <w:t>Resolução nº 23/2000</w:t>
              </w:r>
            </w:hyperlink>
            <w:r w:rsidRPr="00E26BF0">
              <w:rPr>
                <w:rFonts w:ascii="Book Antiqua" w:hAnsi="Book Antiqua" w:cs="Arial"/>
                <w:sz w:val="22"/>
                <w:szCs w:val="22"/>
                <w:shd w:val="clear" w:color="auto" w:fill="F2F2F2"/>
              </w:rPr>
              <w:t>. Desde que o pedido de renovação tenha sido protocolizado</w:t>
            </w:r>
            <w:r w:rsidRPr="00E26BF0">
              <w:rPr>
                <w:rFonts w:ascii="Book Antiqua" w:hAnsi="Book Antiqua" w:cs="Arial"/>
                <w:sz w:val="22"/>
                <w:szCs w:val="22"/>
              </w:rPr>
              <w:t xml:space="preserve"> na ANVISA no prazo de até 60 dias antes da data de vencimento do registro, o número de registro ficará válido pelo período em que a petição de revalidação estiver em análise, mesmo que o tempo de análise ultrapasse a data de vencimento do registro do produto</w:t>
            </w:r>
            <w:r w:rsidRPr="00E26BF0">
              <w:rPr>
                <w:rFonts w:ascii="Book Antiqua" w:hAnsi="Book Antiqua" w:cs="Book Antiqua"/>
                <w:sz w:val="22"/>
                <w:szCs w:val="22"/>
              </w:rPr>
              <w:t xml:space="preserve">, </w:t>
            </w:r>
            <w:r w:rsidRPr="00E26BF0">
              <w:rPr>
                <w:rFonts w:ascii="Book Antiqua" w:hAnsi="Book Antiqua" w:cs="Book Antiqua"/>
                <w:b/>
                <w:sz w:val="22"/>
                <w:szCs w:val="22"/>
              </w:rPr>
              <w:t xml:space="preserve">E CASO A LICITANTE APRESENTE </w:t>
            </w:r>
            <w:r w:rsidRPr="00E26BF0">
              <w:rPr>
                <w:rFonts w:ascii="Book Antiqua" w:hAnsi="Book Antiqua" w:cs="Book Antiqua"/>
                <w:b/>
                <w:sz w:val="22"/>
                <w:szCs w:val="22"/>
                <w:u w:val="single"/>
              </w:rPr>
              <w:t>APENAS</w:t>
            </w:r>
            <w:r w:rsidRPr="00E26BF0">
              <w:rPr>
                <w:rFonts w:ascii="Book Antiqua" w:hAnsi="Book Antiqua" w:cs="Book Antiqua"/>
                <w:b/>
                <w:sz w:val="22"/>
                <w:szCs w:val="22"/>
              </w:rPr>
              <w:t xml:space="preserve"> O REGISTRO OU A NOTIFICAÇÃO VENCIDOS, SEM APRESENTAR O PEDIDO DE REVALIDAÇÃO DO REGISTRO, SERÁ DESCLASSIFICADO NO ITEM</w:t>
            </w:r>
            <w:r>
              <w:rPr>
                <w:rFonts w:ascii="Book Antiqua" w:hAnsi="Book Antiqua" w:cs="Book Antiqua"/>
                <w:b/>
                <w:sz w:val="22"/>
                <w:szCs w:val="22"/>
              </w:rPr>
              <w:t>.</w:t>
            </w: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Book Antiqua"/>
                <w:b/>
                <w:sz w:val="22"/>
                <w:szCs w:val="22"/>
              </w:rPr>
            </w:pP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b/>
                <w:color w:val="000000"/>
                <w:sz w:val="22"/>
                <w:szCs w:val="22"/>
                <w:shd w:val="clear" w:color="auto" w:fill="F2F2F2" w:themeFill="background1" w:themeFillShade="F2"/>
              </w:rPr>
            </w:pPr>
            <w:r w:rsidRPr="00031549">
              <w:rPr>
                <w:rFonts w:ascii="Book Antiqua" w:eastAsia="Book Antiqua" w:hAnsi="Book Antiqua"/>
                <w:b/>
                <w:sz w:val="22"/>
                <w:szCs w:val="22"/>
              </w:rPr>
              <w:t>ATENÇÃO:</w:t>
            </w:r>
            <w:r w:rsidRPr="00031549">
              <w:rPr>
                <w:rFonts w:ascii="Book Antiqua" w:eastAsia="Book Antiqua" w:hAnsi="Book Antiqua"/>
                <w:sz w:val="22"/>
                <w:szCs w:val="22"/>
              </w:rPr>
              <w:t xml:space="preserve"> A apresentação do(s) </w:t>
            </w:r>
            <w:r w:rsidRPr="00031549">
              <w:rPr>
                <w:rFonts w:ascii="Book Antiqua" w:hAnsi="Book Antiqua"/>
                <w:sz w:val="22"/>
                <w:szCs w:val="22"/>
              </w:rPr>
              <w:t xml:space="preserve">documentos da alínea “A’ 1, 2 e/ou 3 </w:t>
            </w:r>
            <w:r w:rsidRPr="00031549">
              <w:rPr>
                <w:rFonts w:ascii="Book Antiqua" w:hAnsi="Book Antiqua"/>
                <w:color w:val="000000"/>
                <w:sz w:val="22"/>
                <w:szCs w:val="22"/>
                <w:shd w:val="clear" w:color="auto" w:fill="F2F2F2" w:themeFill="background1" w:themeFillShade="F2"/>
              </w:rPr>
              <w:t xml:space="preserve">poderá ser feita por meio de via original ou fotocópia autenticada em cartório ou autenticada até 01 (um) dia antes do certame, por servidor do Departamento de Compras e Licitações da Prefeitura Municipal de Gaspar. Caso seja apresentada fotocópia simples, </w:t>
            </w:r>
            <w:r w:rsidRPr="00031549">
              <w:rPr>
                <w:rFonts w:ascii="Book Antiqua" w:hAnsi="Book Antiqua"/>
                <w:b/>
                <w:color w:val="000000"/>
                <w:sz w:val="22"/>
                <w:szCs w:val="22"/>
                <w:shd w:val="clear" w:color="auto" w:fill="F2F2F2" w:themeFill="background1" w:themeFillShade="F2"/>
              </w:rPr>
              <w:t>DEVERÁ</w:t>
            </w:r>
            <w:r w:rsidRPr="00031549">
              <w:rPr>
                <w:rFonts w:ascii="Book Antiqua" w:hAnsi="Book Antiqua"/>
                <w:color w:val="000000"/>
                <w:sz w:val="22"/>
                <w:szCs w:val="22"/>
                <w:shd w:val="clear" w:color="auto" w:fill="F2F2F2" w:themeFill="background1" w:themeFillShade="F2"/>
              </w:rPr>
              <w:t xml:space="preserve"> </w:t>
            </w:r>
            <w:r w:rsidRPr="00031549">
              <w:rPr>
                <w:rFonts w:ascii="Book Antiqua" w:hAnsi="Book Antiqua"/>
                <w:b/>
                <w:color w:val="000000"/>
                <w:sz w:val="22"/>
                <w:szCs w:val="22"/>
                <w:shd w:val="clear" w:color="auto" w:fill="F2F2F2" w:themeFill="background1" w:themeFillShade="F2"/>
              </w:rPr>
              <w:t>SER APRESENTADO O DOCUMENTO ORIGINAL PARA CUMPRIMENTO DA LEI Nº 13.726/2018, SOB PENA DE INABILITAÇÃO.</w:t>
            </w: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b/>
                <w:color w:val="000000"/>
                <w:sz w:val="22"/>
                <w:szCs w:val="22"/>
                <w:shd w:val="clear" w:color="auto" w:fill="F2F2F2" w:themeFill="background1" w:themeFillShade="F2"/>
              </w:rPr>
            </w:pPr>
          </w:p>
          <w:p w:rsidR="00305432" w:rsidRDefault="003807D4"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Book Antiqua"/>
                <w:sz w:val="22"/>
                <w:szCs w:val="22"/>
              </w:rPr>
            </w:pPr>
            <w:r>
              <w:rPr>
                <w:rFonts w:ascii="Book Antiqua" w:eastAsia="Book Antiqua" w:hAnsi="Book Antiqua"/>
                <w:sz w:val="22"/>
                <w:szCs w:val="22"/>
              </w:rPr>
              <w:t>b</w:t>
            </w:r>
            <w:r w:rsidR="00305432">
              <w:rPr>
                <w:rFonts w:ascii="Book Antiqua" w:eastAsia="Book Antiqua" w:hAnsi="Book Antiqua"/>
                <w:sz w:val="22"/>
                <w:szCs w:val="22"/>
              </w:rPr>
              <w:t xml:space="preserve">) </w:t>
            </w:r>
            <w:r w:rsidR="00305432" w:rsidRPr="00E26BF0">
              <w:rPr>
                <w:rFonts w:ascii="Book Antiqua" w:hAnsi="Book Antiqua" w:cs="Book Antiqua"/>
                <w:sz w:val="22"/>
                <w:szCs w:val="22"/>
              </w:rPr>
              <w:t>A inobservância das determinações acima implicará na desclassificação da proponente</w:t>
            </w:r>
            <w:r w:rsidR="00305432">
              <w:rPr>
                <w:rFonts w:ascii="Book Antiqua" w:hAnsi="Book Antiqua" w:cs="Book Antiqua"/>
                <w:sz w:val="22"/>
                <w:szCs w:val="22"/>
              </w:rPr>
              <w:t>.</w:t>
            </w: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Book Antiqua"/>
                <w:sz w:val="22"/>
                <w:szCs w:val="22"/>
              </w:rPr>
            </w:pPr>
          </w:p>
          <w:p w:rsidR="00305432" w:rsidRDefault="003807D4"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hAnsi="Book Antiqua" w:cs="Book Antiqua"/>
                <w:sz w:val="22"/>
                <w:szCs w:val="22"/>
              </w:rPr>
              <w:t>c</w:t>
            </w:r>
            <w:r w:rsidR="00305432">
              <w:rPr>
                <w:rFonts w:ascii="Book Antiqua" w:hAnsi="Book Antiqua" w:cs="Book Antiqua"/>
                <w:sz w:val="22"/>
                <w:szCs w:val="22"/>
              </w:rPr>
              <w:t xml:space="preserve">) </w:t>
            </w:r>
            <w:r w:rsidR="00305432" w:rsidRPr="00E26BF0">
              <w:rPr>
                <w:rFonts w:ascii="Book Antiqua" w:eastAsia="Book Antiqua" w:hAnsi="Book Antiqua"/>
                <w:sz w:val="22"/>
                <w:szCs w:val="22"/>
              </w:rPr>
              <w:t>A Secretaria Municipal de Saúde, após o recebimento e análise das amostras emitirá parecer quanto a aprovação ou não do produto apresentado de cada Licitante, tendo em vistas as especificações apresentadas na Proposta de Preços (Anexo II do Edital). O resultado do parecer, aprovando ou rejeitando a amostra do produto, será disponibilizado no Portal Eletrônico da Prefeitura Municipal de Gaspar</w:t>
            </w:r>
            <w:r w:rsidR="00305432">
              <w:rPr>
                <w:rFonts w:ascii="Book Antiqua" w:eastAsia="Book Antiqua" w:hAnsi="Book Antiqua"/>
                <w:sz w:val="22"/>
                <w:szCs w:val="22"/>
              </w:rPr>
              <w:t>.</w:t>
            </w: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305432" w:rsidRDefault="003807D4"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d</w:t>
            </w:r>
            <w:r w:rsidR="00305432">
              <w:rPr>
                <w:rFonts w:ascii="Book Antiqua" w:eastAsia="Book Antiqua" w:hAnsi="Book Antiqua"/>
                <w:sz w:val="22"/>
                <w:szCs w:val="22"/>
              </w:rPr>
              <w:t xml:space="preserve">) </w:t>
            </w:r>
            <w:r w:rsidR="00305432" w:rsidRPr="00E26BF0">
              <w:rPr>
                <w:rFonts w:ascii="Book Antiqua" w:hAnsi="Book Antiqua" w:cs="Book Antiqua"/>
                <w:sz w:val="22"/>
                <w:szCs w:val="22"/>
              </w:rPr>
              <w:t xml:space="preserve">Os </w:t>
            </w:r>
            <w:r w:rsidR="00305432" w:rsidRPr="00E26BF0">
              <w:rPr>
                <w:rFonts w:ascii="Book Antiqua" w:hAnsi="Book Antiqua"/>
                <w:sz w:val="22"/>
                <w:szCs w:val="22"/>
              </w:rPr>
              <w:t>produtos entregues durante a vigência da ATA de Registro de Preços e/ou do Contrato advindos deste Pregão Presencial obrigatoriamente deverão ser da mesma marca aprovada neste procedimento licitatório</w:t>
            </w:r>
            <w:r w:rsidR="00305432">
              <w:rPr>
                <w:rFonts w:ascii="Book Antiqua" w:hAnsi="Book Antiqua"/>
                <w:sz w:val="22"/>
                <w:szCs w:val="22"/>
              </w:rPr>
              <w:t>.</w:t>
            </w: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305432" w:rsidRDefault="003807D4"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e</w:t>
            </w:r>
            <w:r w:rsidR="00305432">
              <w:rPr>
                <w:rFonts w:ascii="Book Antiqua" w:eastAsia="Book Antiqua" w:hAnsi="Book Antiqua"/>
                <w:sz w:val="22"/>
                <w:szCs w:val="22"/>
              </w:rPr>
              <w:t xml:space="preserve">) </w:t>
            </w:r>
            <w:r w:rsidR="00305432" w:rsidRPr="00E26BF0">
              <w:rPr>
                <w:rFonts w:ascii="Book Antiqua" w:eastAsia="Book Antiqua" w:hAnsi="Book Antiqua"/>
                <w:sz w:val="22"/>
                <w:szCs w:val="22"/>
              </w:rPr>
              <w:t>Caberá a classificação do produto dentro dos padrões pré-estabelcidos após passar por comissão composta pela Nutricionista devidamente registrada no Conselho Regional Competente, cujo parecer se vinculará à proposta comercial, portanto não caberão esclarecimentos por parte do Pregoeiro nem da própria Comissão de Licitação</w:t>
            </w:r>
            <w:r w:rsidR="00305432">
              <w:rPr>
                <w:rFonts w:ascii="Book Antiqua" w:eastAsia="Book Antiqua" w:hAnsi="Book Antiqua"/>
                <w:sz w:val="22"/>
                <w:szCs w:val="22"/>
              </w:rPr>
              <w:t>.</w:t>
            </w: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305432" w:rsidRDefault="003807D4"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lastRenderedPageBreak/>
              <w:t>f</w:t>
            </w:r>
            <w:r w:rsidR="00305432">
              <w:rPr>
                <w:rFonts w:ascii="Book Antiqua" w:eastAsia="Book Antiqua" w:hAnsi="Book Antiqua"/>
                <w:sz w:val="22"/>
                <w:szCs w:val="22"/>
              </w:rPr>
              <w:t xml:space="preserve">) </w:t>
            </w:r>
            <w:r w:rsidR="00305432" w:rsidRPr="00E26BF0">
              <w:rPr>
                <w:rFonts w:ascii="Book Antiqua" w:hAnsi="Book Antiqua"/>
                <w:sz w:val="22"/>
                <w:szCs w:val="22"/>
              </w:rPr>
              <w:t xml:space="preserve">Caso a </w:t>
            </w:r>
            <w:r w:rsidR="00305432" w:rsidRPr="00E26BF0">
              <w:rPr>
                <w:rFonts w:ascii="Book Antiqua" w:eastAsia="Book Antiqua" w:hAnsi="Book Antiqua"/>
                <w:sz w:val="22"/>
                <w:szCs w:val="22"/>
              </w:rPr>
              <w:t>amostra seja reprovada, a seguinte licitante melhor classificada será convocada para a apresentação da sua amostra, devendo observar todos os requisitos pré-estabelecidos acima, sujeita a análise e emissão do parecer e assim sucessivamente até que o item contenha uma aprovação, conforme disposto no artigo 4°, inciso XVI da Lei 10.520/2002 até a apuração de uma amostra que atenda ao Edital</w:t>
            </w:r>
            <w:r w:rsidR="00305432">
              <w:rPr>
                <w:rFonts w:ascii="Book Antiqua" w:eastAsia="Book Antiqua" w:hAnsi="Book Antiqua"/>
                <w:sz w:val="22"/>
                <w:szCs w:val="22"/>
              </w:rPr>
              <w:t>.</w:t>
            </w: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305432" w:rsidRPr="00305432" w:rsidRDefault="00305432" w:rsidP="003054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sz w:val="22"/>
                <w:szCs w:val="22"/>
              </w:rPr>
            </w:pPr>
            <w:r w:rsidRPr="00305432">
              <w:rPr>
                <w:rFonts w:ascii="Book Antiqua" w:eastAsia="Book Antiqua" w:hAnsi="Book Antiqua"/>
                <w:b/>
                <w:sz w:val="22"/>
                <w:szCs w:val="22"/>
              </w:rPr>
              <w:t>OBSERVAÇÃO GERAL:</w:t>
            </w: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 xml:space="preserve">1) </w:t>
            </w:r>
            <w:r w:rsidRPr="00E26BF0">
              <w:rPr>
                <w:rFonts w:ascii="Book Antiqua" w:hAnsi="Book Antiqua"/>
                <w:sz w:val="22"/>
                <w:szCs w:val="22"/>
              </w:rPr>
              <w:t>A licitante que participar do referido Pregão de Registros de Preços deverá estar com os produtos devidamente registrados e aprovados pelo Ministério da Saúde, conforme legislação vigente</w:t>
            </w:r>
            <w:r>
              <w:rPr>
                <w:rFonts w:ascii="Book Antiqua" w:hAnsi="Book Antiqua"/>
                <w:sz w:val="22"/>
                <w:szCs w:val="22"/>
              </w:rPr>
              <w:t>.</w:t>
            </w: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eastAsia="Book Antiqua" w:hAnsi="Book Antiqua"/>
                <w:sz w:val="22"/>
                <w:szCs w:val="22"/>
              </w:rPr>
              <w:t xml:space="preserve">2) </w:t>
            </w:r>
            <w:r w:rsidRPr="00E26BF0">
              <w:rPr>
                <w:rFonts w:ascii="Book Antiqua" w:hAnsi="Book Antiqua"/>
                <w:sz w:val="22"/>
                <w:szCs w:val="22"/>
              </w:rPr>
              <w:t>Caso ocorra algum problema com o registro do produto durante a vigência deste registro de preço, a Secretaria de Saúde deverá ser imediatamente comunicada e as entregas do produto serão suspensas até que o produto receba o devido registro nos órgãos competentes</w:t>
            </w:r>
            <w:r>
              <w:rPr>
                <w:rFonts w:ascii="Book Antiqua" w:hAnsi="Book Antiqua"/>
                <w:sz w:val="22"/>
                <w:szCs w:val="22"/>
              </w:rPr>
              <w:t>.</w:t>
            </w: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eastAsia="Book Antiqua" w:hAnsi="Book Antiqua"/>
                <w:sz w:val="22"/>
                <w:szCs w:val="22"/>
              </w:rPr>
              <w:t xml:space="preserve">3) </w:t>
            </w:r>
            <w:r w:rsidRPr="00E26BF0">
              <w:rPr>
                <w:rFonts w:ascii="Book Antiqua" w:hAnsi="Book Antiqua"/>
                <w:sz w:val="22"/>
                <w:szCs w:val="22"/>
              </w:rPr>
              <w:t>Se a licitante participar do Pregão ou efetuar a entrega do produto, sem a aprovação do registro no Ministério da Saúde, a mesma estará sujeita as penalizações previstas por este edital e/ou será realizada denúncia ao Ministério Público</w:t>
            </w:r>
            <w:r>
              <w:rPr>
                <w:rFonts w:ascii="Book Antiqua" w:hAnsi="Book Antiqua"/>
                <w:sz w:val="22"/>
                <w:szCs w:val="22"/>
              </w:rPr>
              <w:t>.</w:t>
            </w: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r>
              <w:rPr>
                <w:rFonts w:ascii="Book Antiqua" w:eastAsia="Book Antiqua" w:hAnsi="Book Antiqua"/>
                <w:sz w:val="22"/>
                <w:szCs w:val="22"/>
              </w:rPr>
              <w:t xml:space="preserve">4) </w:t>
            </w:r>
            <w:r w:rsidRPr="00E26BF0">
              <w:rPr>
                <w:rFonts w:ascii="Book Antiqua" w:hAnsi="Book Antiqua"/>
                <w:sz w:val="22"/>
                <w:szCs w:val="22"/>
              </w:rPr>
              <w:t>O fornecedor que apresentar produtos em SISTEMA FECHADO que exijam adaptadores, bomba de infusão ou materiais específicos para a administração das dietas, deverão fornecer tais materiais juntamente com o produto, sem custo adicional</w:t>
            </w:r>
            <w:r>
              <w:rPr>
                <w:rFonts w:ascii="Book Antiqua" w:hAnsi="Book Antiqua"/>
                <w:sz w:val="22"/>
                <w:szCs w:val="22"/>
              </w:rPr>
              <w:t>.</w:t>
            </w: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sz w:val="22"/>
                <w:szCs w:val="22"/>
              </w:rPr>
            </w:pP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Book Antiqua"/>
                <w:sz w:val="22"/>
                <w:szCs w:val="22"/>
              </w:rPr>
            </w:pPr>
            <w:r>
              <w:rPr>
                <w:rFonts w:ascii="Book Antiqua" w:eastAsia="Book Antiqua" w:hAnsi="Book Antiqua"/>
                <w:sz w:val="22"/>
                <w:szCs w:val="22"/>
              </w:rPr>
              <w:t xml:space="preserve">5) </w:t>
            </w:r>
            <w:r w:rsidRPr="00E26BF0">
              <w:rPr>
                <w:rFonts w:ascii="Book Antiqua" w:hAnsi="Book Antiqua" w:cs="Book Antiqua"/>
                <w:sz w:val="22"/>
                <w:szCs w:val="22"/>
              </w:rPr>
              <w:t>Os produtos destinados à alimentação infantil deverão estar de acordo com os padrões exigidos na Legislação específica, conforme Portaria n° 977/1998 ANVISA/MS, Portaria n° 2051/2001 MS e Resolução n° 222/2002 ANVISA/MS</w:t>
            </w:r>
            <w:r>
              <w:rPr>
                <w:rFonts w:ascii="Book Antiqua" w:hAnsi="Book Antiqua" w:cs="Book Antiqua"/>
                <w:sz w:val="22"/>
                <w:szCs w:val="22"/>
              </w:rPr>
              <w:t>.</w:t>
            </w: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Book Antiqua"/>
                <w:sz w:val="22"/>
                <w:szCs w:val="22"/>
              </w:rPr>
            </w:pP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Book Antiqua"/>
                <w:sz w:val="22"/>
                <w:szCs w:val="22"/>
              </w:rPr>
            </w:pPr>
            <w:r>
              <w:rPr>
                <w:rFonts w:ascii="Book Antiqua" w:eastAsia="Book Antiqua" w:hAnsi="Book Antiqua"/>
                <w:sz w:val="22"/>
                <w:szCs w:val="22"/>
              </w:rPr>
              <w:t xml:space="preserve">6) </w:t>
            </w:r>
            <w:r w:rsidRPr="00E26BF0">
              <w:rPr>
                <w:rFonts w:ascii="Book Antiqua" w:hAnsi="Book Antiqua" w:cs="Book Antiqua"/>
                <w:sz w:val="22"/>
                <w:szCs w:val="22"/>
              </w:rPr>
              <w:t>Os produtos que serão entregues posteriormente deverão ser da mesma marca e embalagem conforme as amostras entregues para a análise</w:t>
            </w:r>
            <w:r>
              <w:rPr>
                <w:rFonts w:ascii="Book Antiqua" w:hAnsi="Book Antiqua" w:cs="Book Antiqua"/>
                <w:sz w:val="22"/>
                <w:szCs w:val="22"/>
              </w:rPr>
              <w:t>.</w:t>
            </w: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Book Antiqua"/>
                <w:sz w:val="22"/>
                <w:szCs w:val="22"/>
              </w:rPr>
            </w:pPr>
          </w:p>
          <w:p w:rsidR="00305432" w:rsidRDefault="00305432"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Book Antiqua"/>
                <w:sz w:val="22"/>
                <w:szCs w:val="22"/>
              </w:rPr>
            </w:pPr>
            <w:r>
              <w:rPr>
                <w:rFonts w:ascii="Book Antiqua" w:eastAsia="Book Antiqua" w:hAnsi="Book Antiqua"/>
                <w:sz w:val="22"/>
                <w:szCs w:val="22"/>
              </w:rPr>
              <w:t xml:space="preserve">7) </w:t>
            </w:r>
            <w:r w:rsidRPr="00E26BF0">
              <w:rPr>
                <w:rFonts w:ascii="Book Antiqua" w:hAnsi="Book Antiqua" w:cs="Book Antiqua"/>
                <w:sz w:val="22"/>
                <w:szCs w:val="22"/>
              </w:rPr>
              <w:t>O recebimento não exclui a responsabilidade da Contratada pela qualidade do material fornecido</w:t>
            </w:r>
            <w:r>
              <w:rPr>
                <w:rFonts w:ascii="Book Antiqua" w:hAnsi="Book Antiqua" w:cs="Book Antiqua"/>
                <w:sz w:val="22"/>
                <w:szCs w:val="22"/>
              </w:rPr>
              <w:t>.</w:t>
            </w:r>
          </w:p>
          <w:p w:rsidR="00031549" w:rsidRDefault="00031549"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cs="Book Antiqua"/>
                <w:sz w:val="22"/>
                <w:szCs w:val="22"/>
              </w:rPr>
            </w:pPr>
          </w:p>
          <w:p w:rsidR="00031549" w:rsidRPr="00031549" w:rsidRDefault="00031549"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031549">
              <w:rPr>
                <w:rFonts w:ascii="Book Antiqua" w:hAnsi="Book Antiqua" w:cs="Book Antiqua"/>
                <w:sz w:val="22"/>
                <w:szCs w:val="22"/>
              </w:rPr>
              <w:t xml:space="preserve">8) </w:t>
            </w:r>
            <w:r w:rsidRPr="00031549">
              <w:rPr>
                <w:rFonts w:ascii="Book Antiqua" w:hAnsi="Book Antiqua" w:cs="Arial"/>
                <w:sz w:val="22"/>
                <w:szCs w:val="22"/>
              </w:rPr>
              <w:t>A empresa que participar deste pregão de registros de preços deverá estar com os produtos devidamente registrados e aprovados pelo Ministério da Saúde, conforme legislação vigente. Caso ocorra algum problema com o registro do produto durante a vigência deste registro de preço, a Secretaria de Saúde deverá ser imediatamente comunicada e as entregas do produto serão suspensas até que o produto receba o devido registro nos órgãos competentes. Se a empresa participar do pregão ou efetuar a entrega do produto, sem a aprovação do registro no Ministério da Saúde, a mesma estará sujeita as penalizações previstas por este edital e será realizada denúncia ao Ministério Público.</w:t>
            </w:r>
          </w:p>
        </w:tc>
      </w:tr>
    </w:tbl>
    <w:p w:rsidR="005F74EA" w:rsidRPr="005F74EA" w:rsidRDefault="005F74EA"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i/>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lastRenderedPageBreak/>
        <w:t>4.5 A APRESENTAÇÃO DE PROPOSTA DE PREÇO IMPLICA NA PLENA ACEITAÇÃO, POR PARTE DA PROPONENTE, DAS CONDIÇÕES ESTABELECIDAS NESTE EDITAL E SEUS ANEXOS.</w:t>
      </w:r>
    </w:p>
    <w:p w:rsidR="007B664E" w:rsidRDefault="007B664E"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A1DF7" w:rsidRDefault="00FA1DF7" w:rsidP="00D850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p>
    <w:p w:rsidR="00D850A7" w:rsidRPr="003709E2" w:rsidRDefault="00D850A7" w:rsidP="00D850A7">
      <w:pPr>
        <w:widowControl w:val="0"/>
        <w:jc w:val="both"/>
        <w:rPr>
          <w:rFonts w:ascii="Book Antiqua" w:hAnsi="Book Antiqua"/>
          <w:color w:val="000000"/>
          <w:sz w:val="22"/>
          <w:szCs w:val="22"/>
          <w:shd w:val="clear" w:color="auto" w:fill="FFFFFF"/>
        </w:rPr>
      </w:pPr>
      <w:r w:rsidRPr="003709E2">
        <w:rPr>
          <w:rFonts w:ascii="Book Antiqua" w:eastAsia="Book Antiqua" w:hAnsi="Book Antiqua"/>
          <w:sz w:val="22"/>
          <w:szCs w:val="22"/>
        </w:rPr>
        <w:t xml:space="preserve">5.1.3.1 </w:t>
      </w:r>
      <w:r w:rsidRPr="003709E2">
        <w:rPr>
          <w:rFonts w:ascii="Book Antiqua" w:hAnsi="Book Antiqua"/>
          <w:color w:val="000000"/>
          <w:sz w:val="22"/>
          <w:szCs w:val="22"/>
          <w:shd w:val="clear" w:color="auto" w:fill="FFFFFF"/>
        </w:rPr>
        <w:t>Comprovação de que a licitante forneceu, sem restrição, produtos que sejam compatíveis com o objeto da licitação, através de 01 (um), ou mais, ATESTADO</w:t>
      </w:r>
      <w:r>
        <w:rPr>
          <w:rFonts w:ascii="Book Antiqua" w:hAnsi="Book Antiqua"/>
          <w:color w:val="000000"/>
          <w:sz w:val="22"/>
          <w:szCs w:val="22"/>
          <w:shd w:val="clear" w:color="auto" w:fill="FFFFFF"/>
        </w:rPr>
        <w:t>(S)</w:t>
      </w:r>
      <w:r w:rsidRPr="003709E2">
        <w:rPr>
          <w:rFonts w:ascii="Book Antiqua" w:hAnsi="Book Antiqua"/>
          <w:color w:val="000000"/>
          <w:sz w:val="22"/>
          <w:szCs w:val="22"/>
          <w:shd w:val="clear" w:color="auto" w:fill="FFFFFF"/>
        </w:rPr>
        <w:t xml:space="preserve"> DE CAPACIDADE TÉCNICA, emitido, para a razão social e número de CNPJ da licitante, por pessoa jurídica de direito público ou privado, com número do CNPJ, devidamente assinado por pessoa responsável, em papel timbrado e/ou carimbado.</w:t>
      </w:r>
    </w:p>
    <w:p w:rsidR="00D850A7" w:rsidRPr="003709E2" w:rsidRDefault="00D850A7" w:rsidP="00D850A7">
      <w:pPr>
        <w:widowControl w:val="0"/>
        <w:jc w:val="both"/>
        <w:rPr>
          <w:rFonts w:ascii="Book Antiqua" w:hAnsi="Book Antiqua" w:cs="Book Antiqua"/>
          <w:sz w:val="22"/>
          <w:szCs w:val="22"/>
        </w:rPr>
      </w:pPr>
    </w:p>
    <w:p w:rsidR="00D850A7" w:rsidRPr="00772631" w:rsidRDefault="00D850A7" w:rsidP="00D850A7">
      <w:pPr>
        <w:pStyle w:val="PargrafodaLista"/>
        <w:autoSpaceDE w:val="0"/>
        <w:autoSpaceDN w:val="0"/>
        <w:adjustRightInd w:val="0"/>
        <w:spacing w:after="0" w:line="240" w:lineRule="auto"/>
        <w:ind w:left="0"/>
        <w:jc w:val="both"/>
        <w:rPr>
          <w:rFonts w:ascii="Book Antiqua" w:hAnsi="Book Antiqua" w:cs="Arial"/>
        </w:rPr>
      </w:pPr>
      <w:r w:rsidRPr="00D850A7">
        <w:rPr>
          <w:rFonts w:ascii="Book Antiqua" w:eastAsia="Book Antiqua" w:hAnsi="Book Antiqua"/>
        </w:rPr>
        <w:t>5.1.3.2</w:t>
      </w:r>
      <w:r>
        <w:rPr>
          <w:rFonts w:ascii="Book Antiqua" w:eastAsia="Book Antiqua" w:hAnsi="Book Antiqua"/>
        </w:rPr>
        <w:t xml:space="preserve"> </w:t>
      </w:r>
      <w:r w:rsidRPr="00772631">
        <w:rPr>
          <w:rFonts w:ascii="Book Antiqua" w:hAnsi="Book Antiqua" w:cs="Arial"/>
          <w:b/>
          <w:bCs/>
        </w:rPr>
        <w:t xml:space="preserve">Alvará de Inspeção Sanitária, compatível o objeto desta licitação, </w:t>
      </w:r>
      <w:r w:rsidRPr="00D850A7">
        <w:rPr>
          <w:rFonts w:ascii="Book Antiqua" w:hAnsi="Book Antiqua" w:cs="Arial"/>
          <w:bCs/>
        </w:rPr>
        <w:t>em dia,</w:t>
      </w:r>
      <w:r>
        <w:rPr>
          <w:rFonts w:ascii="Book Antiqua" w:hAnsi="Book Antiqua" w:cs="Arial"/>
          <w:b/>
          <w:bCs/>
        </w:rPr>
        <w:t xml:space="preserve"> </w:t>
      </w:r>
      <w:r w:rsidRPr="00195D34">
        <w:rPr>
          <w:rFonts w:ascii="Book Antiqua" w:eastAsia="Book Antiqua" w:hAnsi="Book Antiqua"/>
          <w:color w:val="000000"/>
        </w:rPr>
        <w:t xml:space="preserve">ou seja, com validade na data de abertura </w:t>
      </w:r>
      <w:r>
        <w:rPr>
          <w:rFonts w:ascii="Book Antiqua" w:eastAsia="Book Antiqua" w:hAnsi="Book Antiqua"/>
          <w:color w:val="000000"/>
        </w:rPr>
        <w:t xml:space="preserve">do certame, devidamente </w:t>
      </w:r>
      <w:r w:rsidRPr="00772631">
        <w:rPr>
          <w:rFonts w:ascii="Book Antiqua" w:hAnsi="Book Antiqua" w:cs="Arial"/>
        </w:rPr>
        <w:t>registrado no órgão sanitário competente e atualizado.</w:t>
      </w:r>
    </w:p>
    <w:p w:rsidR="00D850A7" w:rsidRPr="00D850A7" w:rsidRDefault="00D850A7" w:rsidP="00D850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D850A7" w:rsidRPr="00DE6A67" w:rsidRDefault="00D850A7" w:rsidP="00D850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sidRPr="00DE6A67">
        <w:rPr>
          <w:rFonts w:ascii="Book Antiqua" w:eastAsia="Book Antiqua" w:hAnsi="Book Antiqua"/>
          <w:b/>
          <w:sz w:val="22"/>
          <w:szCs w:val="22"/>
          <w:u w:val="single"/>
        </w:rPr>
        <w:t>Observação:</w:t>
      </w:r>
      <w:r>
        <w:rPr>
          <w:rFonts w:ascii="Book Antiqua" w:eastAsia="Book Antiqua" w:hAnsi="Book Antiqua"/>
          <w:b/>
          <w:sz w:val="22"/>
          <w:szCs w:val="22"/>
        </w:rPr>
        <w:t xml:space="preserve"> </w:t>
      </w:r>
      <w:r>
        <w:rPr>
          <w:rFonts w:ascii="Book Antiqua" w:eastAsia="Book Antiqua" w:hAnsi="Book Antiqua"/>
          <w:sz w:val="22"/>
          <w:szCs w:val="22"/>
        </w:rPr>
        <w:t xml:space="preserve">A apresentação do Atestado de Capacidade Técnica (5.1.3.1) e do Alvará (5.1.3.2) </w:t>
      </w:r>
      <w:r w:rsidRPr="005867E4">
        <w:rPr>
          <w:rFonts w:ascii="Book Antiqua" w:hAnsi="Book Antiqua"/>
          <w:color w:val="000000"/>
          <w:sz w:val="22"/>
          <w:szCs w:val="22"/>
          <w:shd w:val="clear" w:color="auto" w:fill="FFFFFF"/>
        </w:rPr>
        <w:t xml:space="preserve">poderá </w:t>
      </w:r>
      <w:r w:rsidRPr="00DE6A67">
        <w:rPr>
          <w:rFonts w:ascii="Book Antiqua" w:hAnsi="Book Antiqua"/>
          <w:color w:val="000000"/>
          <w:sz w:val="22"/>
          <w:szCs w:val="22"/>
          <w:shd w:val="clear" w:color="auto" w:fill="FFFFFF" w:themeFill="background1"/>
        </w:rPr>
        <w:t xml:space="preserve">ser feito por meio de via original ou fotocópia autenticada em cartório ou autenticada até 01 (um) dia antes do certame, por servidor do Departamento de Compras e Licitações da Prefeitura Municipal de Gaspar. Caso seja apresentada fotocópia simples, </w:t>
      </w:r>
      <w:r w:rsidRPr="00DE6A67">
        <w:rPr>
          <w:rFonts w:ascii="Book Antiqua" w:hAnsi="Book Antiqua"/>
          <w:b/>
          <w:color w:val="000000"/>
          <w:sz w:val="22"/>
          <w:szCs w:val="22"/>
          <w:shd w:val="clear" w:color="auto" w:fill="FFFFFF" w:themeFill="background1"/>
        </w:rPr>
        <w:t>DEVERÁ</w:t>
      </w:r>
      <w:r w:rsidRPr="00DE6A67">
        <w:rPr>
          <w:rFonts w:ascii="Book Antiqua" w:hAnsi="Book Antiqua"/>
          <w:color w:val="000000"/>
          <w:sz w:val="22"/>
          <w:szCs w:val="22"/>
          <w:shd w:val="clear" w:color="auto" w:fill="FFFFFF" w:themeFill="background1"/>
        </w:rPr>
        <w:t xml:space="preserve"> </w:t>
      </w:r>
      <w:r w:rsidRPr="00DE6A67">
        <w:rPr>
          <w:rFonts w:ascii="Book Antiqua" w:hAnsi="Book Antiqua"/>
          <w:b/>
          <w:color w:val="000000"/>
          <w:sz w:val="22"/>
          <w:szCs w:val="22"/>
          <w:shd w:val="clear" w:color="auto" w:fill="FFFFFF" w:themeFill="background1"/>
        </w:rPr>
        <w:t>SER APRESENTADO (NA SESSÃO) O DOCUMENTO ORIGINAL PARA CUMPRIMENTO DA LEI Nº 13.726/2018, SOB PENA DE INABILITAÇÃO.</w:t>
      </w:r>
    </w:p>
    <w:p w:rsidR="00FA1DF7" w:rsidRPr="00D850A7" w:rsidRDefault="00FA1DF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w:t>
            </w:r>
            <w:r w:rsidRPr="00330E00">
              <w:rPr>
                <w:rFonts w:ascii="Book Antiqua" w:eastAsia="Book Antiqua" w:hAnsi="Book Antiqua"/>
                <w:sz w:val="22"/>
                <w:szCs w:val="22"/>
              </w:rPr>
              <w:lastRenderedPageBreak/>
              <w:t xml:space="preserve">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10"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237BAE" w:rsidRPr="00212072" w:rsidRDefault="00237BA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6E77FC" w:rsidRPr="0021207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6E77FC"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6E77FC" w:rsidRPr="00366C4E"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w:t>
      </w:r>
      <w:r w:rsidRPr="00366C4E">
        <w:rPr>
          <w:rFonts w:ascii="Book Antiqua" w:hAnsi="Book Antiqua"/>
          <w:sz w:val="22"/>
          <w:szCs w:val="22"/>
        </w:rPr>
        <w:lastRenderedPageBreak/>
        <w:t xml:space="preserve">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licitante, o Pregoeiro verificará o eventual empate legal </w:t>
      </w:r>
      <w:r w:rsidRPr="00212072">
        <w:rPr>
          <w:rFonts w:ascii="Book Antiqua" w:hAnsi="Book Antiqua"/>
          <w:sz w:val="22"/>
          <w:szCs w:val="22"/>
          <w:shd w:val="clear" w:color="auto" w:fill="FFFFFF"/>
          <w:lang w:val="pt-BR"/>
        </w:rPr>
        <w:lastRenderedPageBreak/>
        <w:t>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lastRenderedPageBreak/>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C33052" w:rsidRDefault="00C33052"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11"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w:t>
      </w:r>
      <w:r w:rsidRPr="00E6638A">
        <w:rPr>
          <w:rFonts w:ascii="Book Antiqua" w:hAnsi="Book Antiqua"/>
          <w:sz w:val="22"/>
          <w:szCs w:val="22"/>
          <w:lang w:val="pt-BR"/>
        </w:rPr>
        <w:lastRenderedPageBreak/>
        <w:t xml:space="preserve">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6E77FC" w:rsidRPr="00E6638A" w:rsidRDefault="006E77F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2"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lastRenderedPageBreak/>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10.4.2 No caso de desequilíbrio econômico-financeiro (preço de mercado tornar-se superior ao preço </w:t>
      </w:r>
      <w:r>
        <w:rPr>
          <w:rFonts w:ascii="Book Antiqua" w:eastAsia="Book Antiqua" w:hAnsi="Book Antiqua"/>
          <w:sz w:val="22"/>
        </w:rPr>
        <w:lastRenderedPageBreak/>
        <w:t>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885496" w:rsidRDefault="0088549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11</w:t>
      </w:r>
      <w:r w:rsidR="00E05621" w:rsidRPr="00885496">
        <w:rPr>
          <w:rFonts w:ascii="Book Antiqua" w:eastAsia="Book Antiqua" w:hAnsi="Book Antiqua" w:cs="Arial"/>
          <w:b/>
          <w:sz w:val="22"/>
          <w:szCs w:val="22"/>
        </w:rPr>
        <w:t xml:space="preserve">. DAS CONDIÇÕES DE ENTREGA E RECEBIMENTO </w:t>
      </w:r>
    </w:p>
    <w:p w:rsidR="00C33052" w:rsidRPr="003A6DB2" w:rsidRDefault="00C33052"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A6DB2">
        <w:rPr>
          <w:rFonts w:ascii="Book Antiqua" w:eastAsia="Book Antiqua" w:hAnsi="Book Antiqua"/>
          <w:sz w:val="22"/>
          <w:szCs w:val="22"/>
          <w:shd w:val="clear" w:color="auto" w:fill="FFFFFF"/>
        </w:rPr>
        <w:t xml:space="preserve">11.1 Os objetos, deverão ser entregues </w:t>
      </w:r>
      <w:r w:rsidRPr="003A6DB2">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C33052" w:rsidRPr="003A6DB2" w:rsidRDefault="00C33052"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3A6DB2">
        <w:rPr>
          <w:rFonts w:ascii="Book Antiqua" w:eastAsia="Book Antiqua" w:hAnsi="Book Antiqua"/>
          <w:sz w:val="22"/>
          <w:szCs w:val="22"/>
          <w:shd w:val="clear" w:color="auto" w:fill="FFFFFF"/>
        </w:rPr>
        <w:t xml:space="preserve">11.2 Os objetos relacionados na Autorização de Empenho deverão ser entregues e instalados no </w:t>
      </w:r>
      <w:r w:rsidRPr="003A6DB2">
        <w:rPr>
          <w:rFonts w:ascii="Book Antiqua" w:eastAsia="Book Antiqua" w:hAnsi="Book Antiqua"/>
          <w:b/>
          <w:sz w:val="22"/>
          <w:szCs w:val="22"/>
          <w:shd w:val="clear" w:color="auto" w:fill="FFFFFF"/>
        </w:rPr>
        <w:t xml:space="preserve">prazo máximo de </w:t>
      </w:r>
      <w:r w:rsidR="00701F3C">
        <w:rPr>
          <w:rFonts w:ascii="Book Antiqua" w:eastAsia="Book Antiqua" w:hAnsi="Book Antiqua"/>
          <w:b/>
          <w:sz w:val="22"/>
          <w:szCs w:val="22"/>
          <w:shd w:val="clear" w:color="auto" w:fill="FFFFFF"/>
        </w:rPr>
        <w:t>05</w:t>
      </w:r>
      <w:r w:rsidRPr="003A6DB2">
        <w:rPr>
          <w:rFonts w:ascii="Book Antiqua" w:eastAsia="Book Antiqua" w:hAnsi="Book Antiqua"/>
          <w:b/>
          <w:sz w:val="22"/>
          <w:szCs w:val="22"/>
          <w:shd w:val="clear" w:color="auto" w:fill="FFFFFF"/>
        </w:rPr>
        <w:t xml:space="preserve"> (</w:t>
      </w:r>
      <w:r w:rsidR="00701F3C">
        <w:rPr>
          <w:rFonts w:ascii="Book Antiqua" w:eastAsia="Book Antiqua" w:hAnsi="Book Antiqua"/>
          <w:b/>
          <w:sz w:val="22"/>
          <w:szCs w:val="22"/>
          <w:shd w:val="clear" w:color="auto" w:fill="FFFFFF"/>
        </w:rPr>
        <w:t>cinco</w:t>
      </w:r>
      <w:r w:rsidRPr="003A6DB2">
        <w:rPr>
          <w:rFonts w:ascii="Book Antiqua" w:eastAsia="Book Antiqua" w:hAnsi="Book Antiqua"/>
          <w:b/>
          <w:sz w:val="22"/>
          <w:szCs w:val="22"/>
          <w:shd w:val="clear" w:color="auto" w:fill="FFFFFF"/>
        </w:rPr>
        <w:t xml:space="preserve">) dias </w:t>
      </w:r>
      <w:r w:rsidRPr="003A6DB2">
        <w:rPr>
          <w:rFonts w:ascii="Book Antiqua" w:eastAsia="Book Antiqua" w:hAnsi="Book Antiqua"/>
          <w:sz w:val="22"/>
          <w:szCs w:val="22"/>
          <w:shd w:val="clear" w:color="auto" w:fill="FFFFFF"/>
        </w:rPr>
        <w:t>após a sua solicitação</w:t>
      </w:r>
      <w:r w:rsidRPr="003A6DB2">
        <w:rPr>
          <w:rFonts w:ascii="Book Antiqua" w:eastAsia="Book Antiqua" w:hAnsi="Book Antiqua"/>
          <w:b/>
          <w:sz w:val="22"/>
          <w:szCs w:val="22"/>
          <w:shd w:val="clear" w:color="auto" w:fill="FFFFFF"/>
        </w:rPr>
        <w:t xml:space="preserve">, </w:t>
      </w:r>
      <w:r w:rsidRPr="003A6DB2">
        <w:rPr>
          <w:rFonts w:ascii="Book Antiqua" w:eastAsia="Book Antiqua" w:hAnsi="Book Antiqua"/>
          <w:sz w:val="22"/>
          <w:szCs w:val="22"/>
          <w:shd w:val="clear" w:color="auto" w:fill="FFFFFF"/>
        </w:rPr>
        <w:t>em horário de expediente, nas condições estipuladas no presente Edital e seus Anexos</w:t>
      </w:r>
      <w:r w:rsidR="00701F3C">
        <w:rPr>
          <w:rFonts w:ascii="Book Antiqua" w:eastAsia="Book Antiqua" w:hAnsi="Book Antiqua"/>
          <w:sz w:val="22"/>
          <w:szCs w:val="22"/>
          <w:shd w:val="clear" w:color="auto" w:fill="FFFFFF"/>
        </w:rPr>
        <w:t>.</w:t>
      </w:r>
    </w:p>
    <w:p w:rsidR="00A825E6" w:rsidRDefault="00A825E6"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33052" w:rsidRPr="003A6DB2" w:rsidRDefault="00C33052"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3A6DB2">
        <w:rPr>
          <w:rFonts w:ascii="Book Antiqua" w:eastAsia="Book Antiqua" w:hAnsi="Book Antiqua"/>
          <w:sz w:val="22"/>
          <w:szCs w:val="22"/>
        </w:rPr>
        <w:t>11.2.1 A critério da administração poderão ser s</w:t>
      </w:r>
      <w:r>
        <w:rPr>
          <w:rFonts w:ascii="Book Antiqua" w:eastAsia="Book Antiqua" w:hAnsi="Book Antiqua"/>
          <w:sz w:val="22"/>
          <w:szCs w:val="22"/>
        </w:rPr>
        <w:t xml:space="preserve">olicitadas entregas </w:t>
      </w:r>
      <w:r w:rsidRPr="003A6DB2">
        <w:rPr>
          <w:rFonts w:ascii="Book Antiqua" w:eastAsia="Book Antiqua" w:hAnsi="Book Antiqua"/>
          <w:sz w:val="22"/>
          <w:szCs w:val="22"/>
        </w:rPr>
        <w:t>no seguinte endereço:</w:t>
      </w:r>
    </w:p>
    <w:p w:rsidR="00C33052" w:rsidRPr="003A6DB2" w:rsidRDefault="00C33052"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33052" w:rsidRPr="00C33052" w:rsidRDefault="00C33052"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C3305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C33052" w:rsidRPr="00C33052" w:rsidRDefault="00C33052" w:rsidP="00C33052">
      <w:pPr>
        <w:jc w:val="both"/>
        <w:rPr>
          <w:rFonts w:ascii="Book Antiqua" w:hAnsi="Book Antiqua" w:cs="Book Antiqua"/>
          <w:sz w:val="22"/>
          <w:szCs w:val="22"/>
          <w:shd w:val="clear" w:color="auto" w:fill="FFFFFF"/>
        </w:rPr>
      </w:pPr>
    </w:p>
    <w:p w:rsidR="00C33052" w:rsidRPr="003A6DB2" w:rsidRDefault="00C33052"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A6DB2">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C33052" w:rsidRPr="003A6DB2" w:rsidRDefault="00C33052"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C33052" w:rsidRPr="003A6DB2" w:rsidRDefault="00C33052"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sidRPr="003A6DB2">
        <w:rPr>
          <w:rFonts w:ascii="Book Antiqua" w:eastAsia="Book Antiqua" w:hAnsi="Book Antiqua" w:cs="Arial"/>
          <w:sz w:val="22"/>
          <w:szCs w:val="22"/>
        </w:rPr>
        <w:t>11.3 No ato da entrega dos objetos/materiais a proponente deverá apresentar Nota Fiscal/Fatura correspondente às quantias solicitadas, que será submetida à aprovação do órgão responsável pelo recebimento.</w:t>
      </w:r>
    </w:p>
    <w:p w:rsidR="00C33052" w:rsidRPr="003A6DB2" w:rsidRDefault="00C33052"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sidRPr="003A6DB2">
        <w:rPr>
          <w:rFonts w:ascii="Book Antiqua" w:eastAsia="Book Antiqua" w:hAnsi="Book Antiqua" w:cs="Arial"/>
          <w:sz w:val="22"/>
          <w:szCs w:val="22"/>
          <w:shd w:val="clear" w:color="auto" w:fill="FFFFFF"/>
        </w:rPr>
        <w:t>11.4 Fica aqui estabelecido que os materiais serão recebidos:</w:t>
      </w:r>
    </w:p>
    <w:p w:rsidR="00C33052" w:rsidRPr="003A6DB2" w:rsidRDefault="00C33052"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C33052" w:rsidRPr="003A6DB2" w:rsidRDefault="00C33052"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C33052" w:rsidRPr="003A6DB2" w:rsidRDefault="00C33052"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sidRPr="003A6DB2">
        <w:rPr>
          <w:rFonts w:ascii="Book Antiqua" w:eastAsia="Book Antiqua" w:hAnsi="Book Antiqua" w:cs="Arial"/>
          <w:sz w:val="22"/>
          <w:szCs w:val="22"/>
          <w:shd w:val="clear" w:color="auto" w:fill="FFFFFF"/>
        </w:rPr>
        <w:t xml:space="preserve">11.4.1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C33052" w:rsidRPr="003A6DB2" w:rsidRDefault="00C33052"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sidRPr="003A6DB2">
        <w:rPr>
          <w:rFonts w:ascii="Book Antiqua" w:eastAsia="Book Antiqua" w:hAnsi="Book Antiqua"/>
          <w:sz w:val="22"/>
          <w:szCs w:val="22"/>
        </w:rPr>
        <w:t xml:space="preserve">11.4.2 O recebimento dos materiais,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C33052" w:rsidRPr="003A6DB2" w:rsidRDefault="00C33052"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3A6DB2">
        <w:rPr>
          <w:rFonts w:ascii="Book Antiqua" w:eastAsia="Book Antiqua" w:hAnsi="Book Antiqua" w:cs="Arial"/>
          <w:sz w:val="22"/>
          <w:szCs w:val="22"/>
        </w:rPr>
        <w:lastRenderedPageBreak/>
        <w:t xml:space="preserve">11.5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C33052" w:rsidRPr="003A6DB2" w:rsidRDefault="00C33052"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3A6DB2">
        <w:rPr>
          <w:rFonts w:ascii="Book Antiqua" w:eastAsia="Book Antiqua" w:hAnsi="Book Antiqua" w:cs="Arial"/>
          <w:sz w:val="22"/>
          <w:szCs w:val="22"/>
          <w:shd w:val="clear" w:color="auto" w:fill="FFFFFF"/>
        </w:rPr>
        <w:t xml:space="preserve">11.6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885496" w:rsidRPr="00885496" w:rsidRDefault="00C33052" w:rsidP="00C33052">
      <w:pPr>
        <w:ind w:right="-1"/>
        <w:jc w:val="both"/>
        <w:rPr>
          <w:rFonts w:ascii="Book Antiqua" w:hAnsi="Book Antiqua"/>
          <w:sz w:val="22"/>
          <w:szCs w:val="22"/>
        </w:rPr>
      </w:pPr>
      <w:r w:rsidRPr="003A6DB2">
        <w:rPr>
          <w:rFonts w:ascii="Book Antiqua" w:eastAsia="Book Antiqua" w:hAnsi="Book Antiqua" w:cs="Arial"/>
          <w:sz w:val="22"/>
          <w:szCs w:val="22"/>
        </w:rPr>
        <w:t xml:space="preserve">11.7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195D34" w:rsidRPr="00885496"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8F0AE7">
        <w:rPr>
          <w:rFonts w:ascii="Book Antiqua" w:hAnsi="Book Antiqua" w:cs="Book Antiqua"/>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6E77FC" w:rsidRDefault="006E77FC"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Saúde</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B77D21" w:rsidRPr="00B57EEA" w:rsidRDefault="009C6FB9" w:rsidP="00B77D21">
      <w:pPr>
        <w:jc w:val="both"/>
        <w:rPr>
          <w:rFonts w:ascii="Book Antiqua" w:hAnsi="Book Antiqua"/>
          <w:sz w:val="22"/>
          <w:szCs w:val="22"/>
          <w:lang w:val="pt-BR"/>
        </w:rPr>
      </w:pPr>
      <w:r>
        <w:rPr>
          <w:rFonts w:ascii="Book Antiqua" w:hAnsi="Book Antiqua"/>
          <w:b/>
          <w:sz w:val="22"/>
          <w:szCs w:val="22"/>
          <w:lang w:val="pt-BR"/>
        </w:rPr>
        <w:t>14</w:t>
      </w:r>
      <w:r w:rsidR="00B77D21"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D69ED" w:rsidRDefault="00DD69ED"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6E7DDC" w:rsidRDefault="006E7DDC"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6E7DDC" w:rsidRDefault="006E7DDC"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067F37"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Pr>
          <w:rFonts w:ascii="Book Antiqua" w:hAnsi="Book Antiqua"/>
          <w:sz w:val="22"/>
          <w:szCs w:val="22"/>
          <w:lang w:val="pt-BR"/>
        </w:rPr>
        <w:t>7</w:t>
      </w:r>
      <w:r w:rsidR="00F57E63" w:rsidRPr="000D5926">
        <w:rPr>
          <w:rFonts w:ascii="Book Antiqua" w:hAnsi="Book Antiqua"/>
          <w:sz w:val="22"/>
          <w:szCs w:val="22"/>
          <w:lang w:val="pt-BR"/>
        </w:rPr>
        <w:t>.1</w:t>
      </w:r>
      <w:r w:rsidR="00F57E63">
        <w:rPr>
          <w:rFonts w:ascii="Book Antiqua" w:hAnsi="Book Antiqua"/>
          <w:sz w:val="22"/>
          <w:szCs w:val="22"/>
          <w:lang w:val="pt-BR"/>
        </w:rPr>
        <w:t>6</w:t>
      </w:r>
      <w:r w:rsidR="00F57E63"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DD69ED" w:rsidRDefault="00DD69E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D69ED" w:rsidRDefault="00F57E63"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A20E3C">
        <w:rPr>
          <w:rFonts w:ascii="Book Antiqua" w:hAnsi="Book Antiqua"/>
          <w:sz w:val="22"/>
          <w:szCs w:val="22"/>
          <w:lang w:val="pt-BR"/>
        </w:rPr>
        <w:t>10</w:t>
      </w:r>
      <w:r w:rsidRPr="00F8255D">
        <w:rPr>
          <w:rFonts w:ascii="Book Antiqua" w:hAnsi="Book Antiqua"/>
          <w:sz w:val="22"/>
          <w:szCs w:val="22"/>
          <w:lang w:val="pt-BR"/>
        </w:rPr>
        <w:t xml:space="preserve"> de </w:t>
      </w:r>
      <w:r w:rsidR="00A20E3C">
        <w:rPr>
          <w:rFonts w:ascii="Book Antiqua" w:hAnsi="Book Antiqua"/>
          <w:sz w:val="22"/>
          <w:szCs w:val="22"/>
          <w:lang w:val="pt-BR"/>
        </w:rPr>
        <w:t>junho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00283BB1">
        <w:rPr>
          <w:rFonts w:ascii="Book Antiqua" w:hAnsi="Book Antiqua"/>
          <w:sz w:val="22"/>
          <w:szCs w:val="22"/>
          <w:lang w:val="pt-BR"/>
        </w:rPr>
        <w:t>.</w:t>
      </w:r>
    </w:p>
    <w:p w:rsidR="00A20E3C" w:rsidRDefault="00A20E3C"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20E3C" w:rsidRDefault="00A20E3C"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20E3C" w:rsidRDefault="00A20E3C"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20E3C" w:rsidRDefault="00A20E3C"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20E3C" w:rsidRDefault="00A20E3C"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20E3C" w:rsidRDefault="00A20E3C"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20E3C" w:rsidRPr="0035325F" w:rsidRDefault="00A20E3C" w:rsidP="00A20E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35325F">
        <w:rPr>
          <w:rFonts w:ascii="Book Antiqua" w:hAnsi="Book Antiqua" w:cs="Book Antiqua"/>
          <w:b/>
          <w:bCs/>
        </w:rPr>
        <w:t>JOSÉ CARLOS DE CARVALHO JUNIOR</w:t>
      </w:r>
    </w:p>
    <w:p w:rsidR="00A20E3C" w:rsidRDefault="00A20E3C" w:rsidP="00A20E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5325F">
        <w:rPr>
          <w:rFonts w:ascii="Book Antiqua" w:hAnsi="Book Antiqua"/>
          <w:sz w:val="22"/>
          <w:szCs w:val="22"/>
          <w:lang w:val="pt-BR"/>
        </w:rPr>
        <w:t>Secretário Municipal de Saúde</w:t>
      </w:r>
    </w:p>
    <w:p w:rsidR="00DD69ED" w:rsidRDefault="00DD69E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5325F" w:rsidRDefault="0035325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C68F3" w:rsidRDefault="00CC68F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3BB1" w:rsidRDefault="00283B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971A84">
        <w:rPr>
          <w:rFonts w:ascii="Book Antiqua" w:eastAsia="Book Antiqua" w:hAnsi="Book Antiqua"/>
          <w:color w:val="000000"/>
          <w:sz w:val="36"/>
          <w:szCs w:val="36"/>
        </w:rPr>
        <w:t>146/2019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971A84">
        <w:rPr>
          <w:rFonts w:ascii="Book Antiqua" w:eastAsia="Book Antiqua" w:hAnsi="Book Antiqua"/>
          <w:color w:val="000000"/>
          <w:sz w:val="36"/>
          <w:szCs w:val="36"/>
          <w:lang w:val="pt-BR"/>
        </w:rPr>
        <w:t>073/2019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055235" w:rsidRPr="0082491C">
        <w:rPr>
          <w:rFonts w:ascii="Book Antiqua" w:hAnsi="Book Antiqua"/>
          <w:bCs/>
          <w:i/>
          <w:sz w:val="22"/>
          <w:szCs w:val="22"/>
        </w:rPr>
        <w:t>Registro</w:t>
      </w:r>
      <w:proofErr w:type="gramEnd"/>
      <w:r w:rsidR="00055235" w:rsidRPr="0082491C">
        <w:rPr>
          <w:rFonts w:ascii="Book Antiqua" w:hAnsi="Book Antiqua"/>
          <w:bCs/>
          <w:i/>
          <w:sz w:val="22"/>
          <w:szCs w:val="22"/>
        </w:rPr>
        <w:t xml:space="preserve"> de Preços para futuras aquisições de Dietas Enterais, Suplementos Nutricionais, Módulos e Fórmulas Infantis destinados a pacientes domiciliares atendidos pela Secretaria Municipal de Saúde do Município de Gaspar</w:t>
      </w:r>
      <w:r w:rsidR="00853A82">
        <w:rPr>
          <w:rFonts w:ascii="Book Antiqua" w:eastAsia="Book Antiqua" w:hAnsi="Book Antiqua"/>
          <w:i/>
          <w:sz w:val="22"/>
          <w:szCs w:val="22"/>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7" w:type="dxa"/>
          <w:right w:w="37" w:type="dxa"/>
        </w:tblCellMar>
        <w:tblLook w:val="0000"/>
      </w:tblPr>
      <w:tblGrid>
        <w:gridCol w:w="604"/>
        <w:gridCol w:w="1932"/>
        <w:gridCol w:w="5078"/>
        <w:gridCol w:w="1314"/>
        <w:gridCol w:w="1351"/>
      </w:tblGrid>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pStyle w:val="Normal0"/>
              <w:jc w:val="center"/>
              <w:rPr>
                <w:rFonts w:ascii="Book Antiqua" w:eastAsia="Times New Roman" w:hAnsi="Book Antiqua" w:cs="Arial"/>
                <w:b/>
                <w:color w:val="010000"/>
                <w:sz w:val="20"/>
                <w:lang w:val="pt-BR"/>
              </w:rPr>
            </w:pPr>
            <w:r>
              <w:rPr>
                <w:rFonts w:ascii="Book Antiqua" w:eastAsia="Times New Roman" w:hAnsi="Book Antiqua" w:cs="Arial"/>
                <w:b/>
                <w:color w:val="010000"/>
                <w:sz w:val="20"/>
                <w:lang w:val="pt-BR"/>
              </w:rPr>
              <w:t>Item</w:t>
            </w:r>
          </w:p>
        </w:tc>
        <w:tc>
          <w:tcPr>
            <w:tcW w:w="940" w:type="pct"/>
            <w:shd w:val="clear" w:color="auto" w:fill="F2F2F2" w:themeFill="background1" w:themeFillShade="F2"/>
            <w:vAlign w:val="center"/>
          </w:tcPr>
          <w:p w:rsidR="00055235" w:rsidRPr="00055235" w:rsidRDefault="00055235" w:rsidP="00055235">
            <w:pPr>
              <w:pStyle w:val="Normal0"/>
              <w:jc w:val="center"/>
              <w:rPr>
                <w:rFonts w:ascii="Book Antiqua" w:eastAsia="Times New Roman" w:hAnsi="Book Antiqua" w:cs="Arial"/>
                <w:b/>
                <w:color w:val="010000"/>
                <w:sz w:val="20"/>
              </w:rPr>
            </w:pPr>
            <w:r>
              <w:rPr>
                <w:rFonts w:ascii="Book Antiqua" w:eastAsia="Times New Roman" w:hAnsi="Book Antiqua" w:cs="Arial"/>
                <w:b/>
                <w:color w:val="010000"/>
                <w:sz w:val="20"/>
              </w:rPr>
              <w:t>Objeto Resumido</w:t>
            </w:r>
          </w:p>
        </w:tc>
        <w:tc>
          <w:tcPr>
            <w:tcW w:w="2470" w:type="pct"/>
            <w:shd w:val="clear" w:color="auto" w:fill="F2F2F2" w:themeFill="background1" w:themeFillShade="F2"/>
            <w:vAlign w:val="center"/>
          </w:tcPr>
          <w:p w:rsidR="00055235" w:rsidRPr="00055235" w:rsidRDefault="00055235" w:rsidP="00055235">
            <w:pPr>
              <w:pStyle w:val="Normal0"/>
              <w:jc w:val="center"/>
              <w:rPr>
                <w:rFonts w:ascii="Book Antiqua" w:eastAsia="Times New Roman" w:hAnsi="Book Antiqua" w:cs="Arial"/>
                <w:b/>
                <w:color w:val="010000"/>
                <w:sz w:val="20"/>
              </w:rPr>
            </w:pPr>
            <w:r w:rsidRPr="00055235">
              <w:rPr>
                <w:rFonts w:ascii="Book Antiqua" w:eastAsia="Times New Roman" w:hAnsi="Book Antiqua" w:cs="Arial"/>
                <w:b/>
                <w:color w:val="010000"/>
                <w:sz w:val="20"/>
              </w:rPr>
              <w:t>Descrição do produto</w:t>
            </w:r>
          </w:p>
        </w:tc>
        <w:tc>
          <w:tcPr>
            <w:tcW w:w="639" w:type="pct"/>
            <w:shd w:val="clear" w:color="auto" w:fill="F2F2F2" w:themeFill="background1" w:themeFillShade="F2"/>
            <w:vAlign w:val="center"/>
          </w:tcPr>
          <w:p w:rsidR="00055235" w:rsidRPr="00055235" w:rsidRDefault="00055235" w:rsidP="00055235">
            <w:pPr>
              <w:pStyle w:val="Normal0"/>
              <w:jc w:val="center"/>
              <w:rPr>
                <w:rFonts w:ascii="Book Antiqua" w:eastAsia="Times New Roman" w:hAnsi="Book Antiqua" w:cs="Arial"/>
                <w:b/>
                <w:color w:val="010000"/>
                <w:sz w:val="20"/>
              </w:rPr>
            </w:pPr>
            <w:r w:rsidRPr="00055235">
              <w:rPr>
                <w:rFonts w:ascii="Book Antiqua" w:eastAsia="Times New Roman" w:hAnsi="Book Antiqua" w:cs="Arial"/>
                <w:b/>
                <w:color w:val="010000"/>
                <w:sz w:val="20"/>
              </w:rPr>
              <w:t>Unidade</w:t>
            </w:r>
            <w:r>
              <w:rPr>
                <w:rFonts w:ascii="Book Antiqua" w:eastAsia="Times New Roman" w:hAnsi="Book Antiqua" w:cs="Arial"/>
                <w:b/>
                <w:color w:val="010000"/>
                <w:sz w:val="20"/>
              </w:rPr>
              <w:t xml:space="preserve"> de Medida</w:t>
            </w:r>
          </w:p>
        </w:tc>
        <w:tc>
          <w:tcPr>
            <w:tcW w:w="658" w:type="pct"/>
            <w:shd w:val="clear" w:color="auto" w:fill="F2F2F2" w:themeFill="background1" w:themeFillShade="F2"/>
            <w:vAlign w:val="center"/>
          </w:tcPr>
          <w:p w:rsidR="00055235" w:rsidRPr="00055235" w:rsidRDefault="00055235" w:rsidP="00055235">
            <w:pPr>
              <w:pStyle w:val="Normal0"/>
              <w:jc w:val="center"/>
              <w:rPr>
                <w:rFonts w:ascii="Book Antiqua" w:eastAsia="Times New Roman" w:hAnsi="Book Antiqua" w:cs="Arial"/>
                <w:b/>
                <w:color w:val="010000"/>
                <w:sz w:val="20"/>
              </w:rPr>
            </w:pPr>
            <w:r w:rsidRPr="00055235">
              <w:rPr>
                <w:rFonts w:ascii="Book Antiqua" w:eastAsia="Times New Roman" w:hAnsi="Book Antiqua" w:cs="Arial"/>
                <w:b/>
                <w:color w:val="010000"/>
                <w:sz w:val="20"/>
              </w:rPr>
              <w:t>Quantidade</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1</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Fórmula infantil de partida para lactentes de 0 a 06 meses.</w:t>
            </w:r>
          </w:p>
          <w:p w:rsidR="00055235" w:rsidRPr="00055235" w:rsidRDefault="00055235" w:rsidP="00055235">
            <w:pPr>
              <w:widowControl w:val="0"/>
              <w:autoSpaceDE w:val="0"/>
              <w:autoSpaceDN w:val="0"/>
              <w:adjustRightInd w:val="0"/>
              <w:jc w:val="center"/>
              <w:rPr>
                <w:rFonts w:ascii="Book Antiqua" w:hAnsi="Book Antiqua" w:cs="Arial"/>
              </w:rPr>
            </w:pP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t>Fórmula infantil de partida em pó para crianças de 0 a 06 meses, com proteínas lácteas, enriquecida com prebióticos e/ou probióticos, DHA/ARA, vitaminas e minerais, inclusive ferro, sem sabor, validade mínima de 06 meses a partir da compra, conter impresso na embalagem número do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highlight w:val="yellow"/>
              </w:rPr>
            </w:pPr>
            <w:r w:rsidRPr="00055235">
              <w:rPr>
                <w:rFonts w:ascii="Book Antiqua" w:hAnsi="Book Antiqua" w:cs="Arial"/>
              </w:rPr>
              <w:t>Embalagem de 800 gramas.</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highlight w:val="yellow"/>
              </w:rPr>
            </w:pPr>
            <w:r w:rsidRPr="00055235">
              <w:rPr>
                <w:rFonts w:ascii="Book Antiqua" w:hAnsi="Book Antiqua" w:cs="Arial"/>
              </w:rPr>
              <w:t>800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2</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Fórmula infantil de seguimento para lactentes de 06 a 12 meses.</w:t>
            </w:r>
          </w:p>
          <w:p w:rsidR="00055235" w:rsidRPr="00055235" w:rsidRDefault="00055235" w:rsidP="00055235">
            <w:pPr>
              <w:widowControl w:val="0"/>
              <w:autoSpaceDE w:val="0"/>
              <w:autoSpaceDN w:val="0"/>
              <w:adjustRightInd w:val="0"/>
              <w:jc w:val="center"/>
              <w:rPr>
                <w:rFonts w:ascii="Book Antiqua" w:hAnsi="Book Antiqua" w:cs="Arial"/>
              </w:rPr>
            </w:pPr>
          </w:p>
        </w:tc>
        <w:tc>
          <w:tcPr>
            <w:tcW w:w="2470" w:type="pct"/>
          </w:tcPr>
          <w:p w:rsidR="00055235" w:rsidRPr="00055235" w:rsidRDefault="00055235" w:rsidP="00055235">
            <w:pPr>
              <w:widowControl w:val="0"/>
              <w:autoSpaceDE w:val="0"/>
              <w:autoSpaceDN w:val="0"/>
              <w:adjustRightInd w:val="0"/>
              <w:jc w:val="both"/>
              <w:rPr>
                <w:rFonts w:ascii="Book Antiqua" w:hAnsi="Book Antiqua" w:cs="Arial"/>
                <w:highlight w:val="yellow"/>
              </w:rPr>
            </w:pPr>
            <w:r w:rsidRPr="00055235">
              <w:rPr>
                <w:rFonts w:ascii="Book Antiqua" w:hAnsi="Book Antiqua" w:cs="Arial"/>
              </w:rPr>
              <w:t>Fórmula infantil de seguimento em pó para crianças de 06 a 12 meses, com proteínas lácteas, enriquecida com prebióticos e/ou probióticos, DHA/ARA, vitaminas e minerais, inclusive ferro, sem sabor, validade mínima de 06 meses a partir da compra, conter impresso na embalagem número do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Embalagem de 800 gramas.</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500</w:t>
            </w:r>
          </w:p>
        </w:tc>
      </w:tr>
      <w:tr w:rsidR="00055235" w:rsidRPr="00055235" w:rsidTr="00055235">
        <w:trPr>
          <w:trHeight w:val="1709"/>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3</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Fórmula infantil polimérica nutricionalmente completa hipercalórica para crianças de primeira infância.</w:t>
            </w: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t>Fórmula infantil polimérica nutricionalmente completa hipercalórica (1 kcal/ml) para nutrição enteral ou oral em pó, específica para lactentes de 0 a 3 anos, enriquecida com prebióticos e/ou probióticos, validade mínima de 06 meses a partir da compra, conter impresso na embalagem número do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Embalagem de 400 gramas.</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400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4</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Fórmula infantil antirrefluxo (anti-regurgitação) para menores de 01 ano de idade.</w:t>
            </w:r>
          </w:p>
          <w:p w:rsidR="00055235" w:rsidRPr="00055235" w:rsidRDefault="00055235" w:rsidP="00055235">
            <w:pPr>
              <w:widowControl w:val="0"/>
              <w:autoSpaceDE w:val="0"/>
              <w:autoSpaceDN w:val="0"/>
              <w:adjustRightInd w:val="0"/>
              <w:jc w:val="center"/>
              <w:rPr>
                <w:rFonts w:ascii="Book Antiqua" w:hAnsi="Book Antiqua" w:cs="Arial"/>
              </w:rPr>
            </w:pP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t>Fórmula infantil em pó para lactentes desde o nascimento até os 12 meses com sintomas de regurgitação e/ou refluxo gastroesofágico, validade mínima de 06 meses a partir da compra, conter impresso na embalagem número do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Embalagem de 800 gramas.</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200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5</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Fórmula infantil polimérica à base de proteína isolada de soja para crianças de 0 a 06 meses.</w:t>
            </w:r>
          </w:p>
          <w:p w:rsidR="00055235" w:rsidRPr="00055235" w:rsidRDefault="00055235" w:rsidP="00055235">
            <w:pPr>
              <w:widowControl w:val="0"/>
              <w:autoSpaceDE w:val="0"/>
              <w:autoSpaceDN w:val="0"/>
              <w:adjustRightInd w:val="0"/>
              <w:jc w:val="center"/>
              <w:rPr>
                <w:rFonts w:ascii="Book Antiqua" w:hAnsi="Book Antiqua" w:cs="Arial"/>
              </w:rPr>
            </w:pP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t>Fórmula infantil polimérica em pó, sendo fonte proteica à base de proteína isolada de soja específica para crianças de 0 a 06 meses, enriquecida com ferro, isenta de lactose e proteínas lácteas, validade mínima de 06 meses a partir da compra, conter impresso na embalagem número do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Embalagem de 400 gramas.</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200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6</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Fórmula infantil polimérica à base de proteína isolada de soja para crianças de 06 a 12 meses.</w:t>
            </w:r>
          </w:p>
          <w:p w:rsidR="00055235" w:rsidRPr="00055235" w:rsidRDefault="00055235" w:rsidP="00055235">
            <w:pPr>
              <w:widowControl w:val="0"/>
              <w:autoSpaceDE w:val="0"/>
              <w:autoSpaceDN w:val="0"/>
              <w:adjustRightInd w:val="0"/>
              <w:jc w:val="center"/>
              <w:rPr>
                <w:rFonts w:ascii="Book Antiqua" w:hAnsi="Book Antiqua" w:cs="Arial"/>
              </w:rPr>
            </w:pP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lastRenderedPageBreak/>
              <w:t xml:space="preserve">Fórmula infantil polimérica em pó, sendo fonte proteica à base de proteína isolada de soja específica para crianças de 06 a 12 meses, enriquecida com ferro, isenta de lactose e proteínas lácteas, validade mínima de 06 meses a partir da compra, conter impresso na </w:t>
            </w:r>
            <w:r w:rsidRPr="00055235">
              <w:rPr>
                <w:rFonts w:ascii="Book Antiqua" w:hAnsi="Book Antiqua" w:cs="Arial"/>
              </w:rPr>
              <w:lastRenderedPageBreak/>
              <w:t>embalagem número do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lastRenderedPageBreak/>
              <w:t>Embalagem de 400 gramas.</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200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tabs>
                <w:tab w:val="center" w:pos="200"/>
              </w:tabs>
              <w:autoSpaceDE w:val="0"/>
              <w:autoSpaceDN w:val="0"/>
              <w:adjustRightInd w:val="0"/>
              <w:jc w:val="center"/>
              <w:rPr>
                <w:rFonts w:ascii="Book Antiqua" w:hAnsi="Book Antiqua" w:cs="Arial"/>
              </w:rPr>
            </w:pPr>
            <w:r w:rsidRPr="00055235">
              <w:rPr>
                <w:rFonts w:ascii="Book Antiqua" w:hAnsi="Book Antiqua" w:cs="Arial"/>
              </w:rPr>
              <w:lastRenderedPageBreak/>
              <w:t>7</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Fórmula infantil semi-elementar hipoalergênica à base de proteína extensamente hidrolisada com lactose.</w:t>
            </w:r>
          </w:p>
          <w:p w:rsidR="00055235" w:rsidRPr="00055235" w:rsidRDefault="00055235" w:rsidP="00055235">
            <w:pPr>
              <w:widowControl w:val="0"/>
              <w:autoSpaceDE w:val="0"/>
              <w:autoSpaceDN w:val="0"/>
              <w:adjustRightInd w:val="0"/>
              <w:jc w:val="center"/>
              <w:rPr>
                <w:rFonts w:ascii="Book Antiqua" w:hAnsi="Book Antiqua" w:cs="Arial"/>
              </w:rPr>
            </w:pP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t>Fórmula infantil semi-elementar hipoalergência em pó à base de proteína extensamente hidrolisada com lactose, para lactentes desde o nascimento, isenta de glúten, indicada para casos de alergia alimentar (ao leite de vaca e à soja) sem sintomas de má absorção, validade mínima de 06 meses a partir da compra, conter impresso na embalagem número do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Embalagem mínima de 400 gramas.</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400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tabs>
                <w:tab w:val="center" w:pos="200"/>
              </w:tabs>
              <w:autoSpaceDE w:val="0"/>
              <w:autoSpaceDN w:val="0"/>
              <w:adjustRightInd w:val="0"/>
              <w:jc w:val="center"/>
              <w:rPr>
                <w:rFonts w:ascii="Book Antiqua" w:hAnsi="Book Antiqua" w:cs="Arial"/>
              </w:rPr>
            </w:pPr>
            <w:r w:rsidRPr="00055235">
              <w:rPr>
                <w:rFonts w:ascii="Book Antiqua" w:hAnsi="Book Antiqua" w:cs="Arial"/>
              </w:rPr>
              <w:t>8</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Fórmula infantil sem lactose para crianças de primeira infância.</w:t>
            </w:r>
          </w:p>
          <w:p w:rsidR="00055235" w:rsidRPr="00055235" w:rsidRDefault="00055235" w:rsidP="00055235">
            <w:pPr>
              <w:widowControl w:val="0"/>
              <w:autoSpaceDE w:val="0"/>
              <w:autoSpaceDN w:val="0"/>
              <w:adjustRightInd w:val="0"/>
              <w:jc w:val="center"/>
              <w:rPr>
                <w:rFonts w:ascii="Book Antiqua" w:hAnsi="Book Antiqua" w:cs="Arial"/>
              </w:rPr>
            </w:pP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t>Fórmula infantil sem lactose, destinada à crianças de primeira infância, com necessidades dietoterápicas especiais com restrição de lactose, com DHA/ARA, validade mínima de 06 meses a partir da compra, conter impresso na embalagem número do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Embalagem de 400 gramas.</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200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9</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Fórmula polimérica hipercalórica para crianças até 10 anos de idade.</w:t>
            </w:r>
          </w:p>
          <w:p w:rsidR="00055235" w:rsidRPr="00055235" w:rsidRDefault="00055235" w:rsidP="00055235">
            <w:pPr>
              <w:widowControl w:val="0"/>
              <w:autoSpaceDE w:val="0"/>
              <w:autoSpaceDN w:val="0"/>
              <w:adjustRightInd w:val="0"/>
              <w:jc w:val="center"/>
              <w:rPr>
                <w:rFonts w:ascii="Book Antiqua" w:hAnsi="Book Antiqua" w:cs="Arial"/>
              </w:rPr>
            </w:pP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t>Fórmula polimérica hipercalórica na diluição padrão (1,3 a 1,5 kcal/ml) para nutrição enteral ou oral em pó, nutricionalmente completa, para crianças até 10 anos de idade, isento de lactose e glúten, com sabor ou neutro, validade mínima de 06 meses a partir da compra, conter impresso na embalagem número do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Embalagem de 400 gramas.</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1000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10</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Fórmula polimérica normocalórica para crianças até 10 anos de idade.</w:t>
            </w:r>
          </w:p>
          <w:p w:rsidR="00055235" w:rsidRPr="00055235" w:rsidRDefault="00055235" w:rsidP="00055235">
            <w:pPr>
              <w:widowControl w:val="0"/>
              <w:autoSpaceDE w:val="0"/>
              <w:autoSpaceDN w:val="0"/>
              <w:adjustRightInd w:val="0"/>
              <w:jc w:val="center"/>
              <w:rPr>
                <w:rFonts w:ascii="Book Antiqua" w:hAnsi="Book Antiqua" w:cs="Arial"/>
              </w:rPr>
            </w:pP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t>Fórmula polimérica normocalórica na diluição padrão (0,9 a 1,2 kcal/ml) para nutrição enteral ou oral em pó, nutricionalmente completa, para crianças até 10 anos de idade, isento de glúten, com sabor ou neutro, validade mínima de 06 meses a partir da compra, conter impresso na embalagem número do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Embalagem mínima de 380 gramas.</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1000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11</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Fórmula infantil semi-elementar hipoalergênica à base de proteína extensamente hidrolisada.</w:t>
            </w:r>
          </w:p>
          <w:p w:rsidR="00055235" w:rsidRPr="00055235" w:rsidRDefault="00055235" w:rsidP="00055235">
            <w:pPr>
              <w:widowControl w:val="0"/>
              <w:autoSpaceDE w:val="0"/>
              <w:autoSpaceDN w:val="0"/>
              <w:adjustRightInd w:val="0"/>
              <w:jc w:val="center"/>
              <w:rPr>
                <w:rFonts w:ascii="Book Antiqua" w:hAnsi="Book Antiqua" w:cs="Arial"/>
              </w:rPr>
            </w:pP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t>Fórmula infantil semi-elementar hipoalergênica em pó à base de proteína extensamente hidrolisada, para lactentes desde o nascimento, isenta de glúten, com restrição de lactose, indicada para casos de alergia alimentar (ao leite de vaca e à soja), validade mínima de 06 meses a partir da compra, conter impresso na embalagem número do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Embalagem de 400 gramas.</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800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12</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Fórmula infantil com 100% de aminoácidos livres para crianças menores de 01 ano de idade.</w:t>
            </w:r>
          </w:p>
          <w:p w:rsidR="00055235" w:rsidRPr="00055235" w:rsidRDefault="00055235" w:rsidP="00055235">
            <w:pPr>
              <w:widowControl w:val="0"/>
              <w:autoSpaceDE w:val="0"/>
              <w:autoSpaceDN w:val="0"/>
              <w:adjustRightInd w:val="0"/>
              <w:jc w:val="center"/>
              <w:rPr>
                <w:rFonts w:ascii="Book Antiqua" w:hAnsi="Book Antiqua" w:cs="Arial"/>
              </w:rPr>
            </w:pP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t>Fórmula infantil elementar em pó com 100% de aminoácidos livres, não alergênica, isenta de glúten, com restrição de lactose, indicada para os casos de alergia alimentar (ao leite de vaca, à soja, a hidrolisados e a múltiplas proteínas), para lactentes desde o nascimento, validade mínima de 06 meses a partir da compra, conter impresso na embalagem número do registro no Ministério de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Embalagem de 400 gramas.</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800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13</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Fórmula infantil com 100% de aminoácidos livres para crianças acima de 03 anos de idade.</w:t>
            </w:r>
          </w:p>
          <w:p w:rsidR="00055235" w:rsidRPr="00055235" w:rsidRDefault="00055235" w:rsidP="00055235">
            <w:pPr>
              <w:widowControl w:val="0"/>
              <w:autoSpaceDE w:val="0"/>
              <w:autoSpaceDN w:val="0"/>
              <w:adjustRightInd w:val="0"/>
              <w:jc w:val="center"/>
              <w:rPr>
                <w:rFonts w:ascii="Book Antiqua" w:hAnsi="Book Antiqua" w:cs="Arial"/>
              </w:rPr>
            </w:pP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t>Fórmula infantil elementar em pó com 100% de aminoácidos livres, não alergênica, isenta de glúten, com restrição de lactose, indicada para os casos de alergia alimentar (ao leite de vaca, à soja, a hidrolisados e a múltiplas proteínas), para crianças acima de 03 anos de idade, validade mínima de 06 meses a partir da compra, conter impresso na embalagem número do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Embalagem de 400 gramas.</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800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14</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 xml:space="preserve">Módulo de carboidrato </w:t>
            </w:r>
            <w:r w:rsidRPr="00055235">
              <w:rPr>
                <w:rFonts w:ascii="Book Antiqua" w:hAnsi="Book Antiqua" w:cs="Arial"/>
              </w:rPr>
              <w:lastRenderedPageBreak/>
              <w:t>maltodextrina</w:t>
            </w: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lastRenderedPageBreak/>
              <w:t xml:space="preserve">Módulo de carboidrato à base de maltodextrina em pó, para nutrição enteral ou oral, sem sabor, indicado para </w:t>
            </w:r>
            <w:r w:rsidRPr="00055235">
              <w:rPr>
                <w:rFonts w:ascii="Book Antiqua" w:hAnsi="Book Antiqua" w:cs="Arial"/>
              </w:rPr>
              <w:lastRenderedPageBreak/>
              <w:t>pacientes adultos e crianças, validade mínima de 06 meses a partir da compra, conter impresso na embalagem número do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lastRenderedPageBreak/>
              <w:t xml:space="preserve">Embalagem de 400 </w:t>
            </w:r>
            <w:r w:rsidRPr="00055235">
              <w:rPr>
                <w:rFonts w:ascii="Book Antiqua" w:hAnsi="Book Antiqua" w:cs="Arial"/>
              </w:rPr>
              <w:lastRenderedPageBreak/>
              <w:t>gramas.</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lastRenderedPageBreak/>
              <w:t>300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lastRenderedPageBreak/>
              <w:t>15</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Módulo de proteína de AVB</w:t>
            </w: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t>Módulo de proteína em pó de AVB (alto valor biológico), sendo 100% de caseinato de cálcio ou de proteína de soro do leite, de boa digestibilidade, para nutrição enteral ou oral, sem sabor, indicado para pacientes adultos e crianças, validade mínima de 06 meses a partir da compra, conter impresso na embalagem número do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Embalagem</w:t>
            </w:r>
          </w:p>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mínima   de 150 gramas.</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200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16</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Módulo de fibras alimentares para nutrição enteral ou oral.</w:t>
            </w:r>
          </w:p>
          <w:p w:rsidR="00055235" w:rsidRPr="00055235" w:rsidRDefault="00055235" w:rsidP="00055235">
            <w:pPr>
              <w:widowControl w:val="0"/>
              <w:autoSpaceDE w:val="0"/>
              <w:autoSpaceDN w:val="0"/>
              <w:adjustRightInd w:val="0"/>
              <w:jc w:val="center"/>
              <w:rPr>
                <w:rFonts w:ascii="Book Antiqua" w:hAnsi="Book Antiqua" w:cs="Arial"/>
              </w:rPr>
            </w:pPr>
          </w:p>
        </w:tc>
        <w:tc>
          <w:tcPr>
            <w:tcW w:w="2470" w:type="pct"/>
          </w:tcPr>
          <w:p w:rsidR="00055235" w:rsidRPr="00055235" w:rsidRDefault="00055235" w:rsidP="00055235">
            <w:pPr>
              <w:pStyle w:val="Normal0"/>
              <w:jc w:val="both"/>
              <w:rPr>
                <w:rFonts w:ascii="Book Antiqua" w:hAnsi="Book Antiqua" w:cs="Arial"/>
                <w:sz w:val="20"/>
                <w:lang w:val="pt-BR"/>
              </w:rPr>
            </w:pPr>
            <w:r w:rsidRPr="00055235">
              <w:rPr>
                <w:rFonts w:ascii="Book Antiqua" w:eastAsia="Times New Roman" w:hAnsi="Book Antiqua" w:cs="Arial"/>
                <w:sz w:val="20"/>
                <w:lang w:val="pt-BR"/>
              </w:rPr>
              <w:t>Módulo de fibras alimentares em pó para nutrição enteral ou oral, sendo 60 a 65% de fibras solúveis e 35 a 40% de fibras insolúveis, isenta de sabor e glúten, validade mínima de 06 meses a partir da compra, conter impresso na embalagem número do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Embalagem mínima de 200 gramas.</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300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17</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Módulo de Triglicerídeos de Cadeia Média com AGE.</w:t>
            </w: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t>Módulo de Triglicerídeos de Cadeia Média (TCM) com Ácidos Graxos Essenciais (AGE), para nutrição enteral ou oral, sem sabor, validade mínima de 06 meses a partir da compra, conter impresso na embalagem número do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Embalagem de 250 ml.</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300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18</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Módulo de Triglicerídeos de Cadeia Longa.</w:t>
            </w: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t>Módulo de Triglicerídeos à base de Cadeia Longa, mínimo 4 kcal/ml, para nutrição enteral ou oral, com ou sem sabor, validade mínima de 06 meses a partir da compra, conter impresso na embalagem número do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Embalagem mínima de 120 ml.</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300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19</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Espessante de alimentos</w:t>
            </w: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t>Espessante e gelificante para alimentos, indicado para pacientes com disfagia, sem sabor, isento de sacarose, lactose e glúten, validade mínima de 06 meses a partir da compra, conter impresso na embalagem número do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Embalagem mínima de 125 gr</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300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20</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Fórmula para nutrição oral em pó normocalórica e normoproteica.</w:t>
            </w:r>
          </w:p>
          <w:p w:rsidR="00055235" w:rsidRPr="00055235" w:rsidRDefault="00055235" w:rsidP="00055235">
            <w:pPr>
              <w:widowControl w:val="0"/>
              <w:autoSpaceDE w:val="0"/>
              <w:autoSpaceDN w:val="0"/>
              <w:adjustRightInd w:val="0"/>
              <w:jc w:val="center"/>
              <w:rPr>
                <w:rFonts w:ascii="Book Antiqua" w:hAnsi="Book Antiqua" w:cs="Arial"/>
              </w:rPr>
            </w:pP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t>Fórmula para nutrição oral em pó, nutricionalmente completa, normocalórica (0,9 a 1,2 kcal/ml) e normoproteica (10 a 19%) na diluição padrão, isenta de glúten, com sabor ou neutro, validade mínima de 06 meses a partir da compra, conter impresso na embalagem número do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Embalagem de 400 gramas.</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1000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21</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Fórmula para nutrição oral em pó hipercalórica e hiperproteica.</w:t>
            </w:r>
          </w:p>
          <w:p w:rsidR="00055235" w:rsidRPr="00055235" w:rsidRDefault="00055235" w:rsidP="00055235">
            <w:pPr>
              <w:widowControl w:val="0"/>
              <w:autoSpaceDE w:val="0"/>
              <w:autoSpaceDN w:val="0"/>
              <w:adjustRightInd w:val="0"/>
              <w:jc w:val="center"/>
              <w:rPr>
                <w:rFonts w:ascii="Book Antiqua" w:hAnsi="Book Antiqua" w:cs="Arial"/>
              </w:rPr>
            </w:pP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t>Fórmula para nutrição oral em pó, nutricionalmente completa, hipercalórica (1,3 a 2,0 kcal/ml) e hiperproteica (igual ou superior 20%) na diluição padrão, com fibras, isenta de  glúten, com sabor ou neutro, validade mínima de 06 meses a partir da compra, conter impresso na embalagem número de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Embalagem mínima de 350 gramas.</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1000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22</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Fórmula para nutrição oral em pó específica para diabetes.</w:t>
            </w:r>
          </w:p>
          <w:p w:rsidR="00055235" w:rsidRPr="00055235" w:rsidRDefault="00055235" w:rsidP="00055235">
            <w:pPr>
              <w:widowControl w:val="0"/>
              <w:autoSpaceDE w:val="0"/>
              <w:autoSpaceDN w:val="0"/>
              <w:adjustRightInd w:val="0"/>
              <w:jc w:val="center"/>
              <w:rPr>
                <w:rFonts w:ascii="Book Antiqua" w:hAnsi="Book Antiqua" w:cs="Arial"/>
              </w:rPr>
            </w:pP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t>Fórmula para nutrição oral em pó, nutricionalmente completa, específica para diabetes, normocalórica (0,9 a 1,2 kcal/ml) na diluição padrão, com fibras e carboidratos de baixo índice glicêmico, isenta em sacarose e glúten, com sabor ou neutro, validade mínima de 06 meses a partir da compra, conter impresso na embalagem, número do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Embalagem de 400 gramas.</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500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23</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 xml:space="preserve">Suplemento nutricional líquido </w:t>
            </w:r>
            <w:r w:rsidRPr="00055235">
              <w:rPr>
                <w:rFonts w:ascii="Book Antiqua" w:hAnsi="Book Antiqua" w:cs="Arial"/>
              </w:rPr>
              <w:lastRenderedPageBreak/>
              <w:t>hipercalórico e hiperproteico</w:t>
            </w: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lastRenderedPageBreak/>
              <w:t xml:space="preserve">Suplemento nutricional líquido hipercalórico (acima de 1,2 kcal/ml) e hiperproteico (igual ou superior 20%), </w:t>
            </w:r>
            <w:r w:rsidRPr="00055235">
              <w:rPr>
                <w:rFonts w:ascii="Book Antiqua" w:hAnsi="Book Antiqua" w:cs="Arial"/>
              </w:rPr>
              <w:lastRenderedPageBreak/>
              <w:t>isento de glúten, pronto para o consumo, com sabor, validade mínima de 06 meses a partir da compra, conter impresso na embalagem, número do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lastRenderedPageBreak/>
              <w:t xml:space="preserve">Embalagem mínima de </w:t>
            </w:r>
            <w:r w:rsidRPr="00055235">
              <w:rPr>
                <w:rFonts w:ascii="Book Antiqua" w:hAnsi="Book Antiqua" w:cs="Arial"/>
              </w:rPr>
              <w:lastRenderedPageBreak/>
              <w:t>125 ml.</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lastRenderedPageBreak/>
              <w:t>500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lastRenderedPageBreak/>
              <w:t>24</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 xml:space="preserve">Suplemento nutricional líquido hipercalórico e hiperproteico para pacientes oncológicos </w:t>
            </w: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t>Suplemento nutricional líquido hipercalórico (acima de 1,2 kcal/ml) e hiperproteico (igual ou superior 20%), com adição de fibras e EPA, pronto para o consumo, com sabor, validade mínima de 06 meses a partir da compra, conter impresso na embalagem número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Embalagem mínima de 125 ml.</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500</w:t>
            </w:r>
          </w:p>
        </w:tc>
      </w:tr>
      <w:tr w:rsidR="00055235" w:rsidRPr="00055235" w:rsidTr="00055235">
        <w:trPr>
          <w:jc w:val="center"/>
        </w:trPr>
        <w:tc>
          <w:tcPr>
            <w:tcW w:w="294" w:type="pct"/>
            <w:shd w:val="clear" w:color="auto" w:fill="F2F2F2" w:themeFill="background1" w:themeFillShade="F2"/>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25</w:t>
            </w:r>
          </w:p>
        </w:tc>
        <w:tc>
          <w:tcPr>
            <w:tcW w:w="940"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Suplemento nutricional líquido hiperproteico indicado para cicatrização.</w:t>
            </w:r>
          </w:p>
          <w:p w:rsidR="00055235" w:rsidRPr="00055235" w:rsidRDefault="00055235" w:rsidP="00055235">
            <w:pPr>
              <w:widowControl w:val="0"/>
              <w:autoSpaceDE w:val="0"/>
              <w:autoSpaceDN w:val="0"/>
              <w:adjustRightInd w:val="0"/>
              <w:jc w:val="center"/>
              <w:rPr>
                <w:rFonts w:ascii="Book Antiqua" w:hAnsi="Book Antiqua" w:cs="Arial"/>
              </w:rPr>
            </w:pPr>
          </w:p>
        </w:tc>
        <w:tc>
          <w:tcPr>
            <w:tcW w:w="2470" w:type="pct"/>
          </w:tcPr>
          <w:p w:rsidR="00055235" w:rsidRPr="00055235" w:rsidRDefault="00055235" w:rsidP="00055235">
            <w:pPr>
              <w:widowControl w:val="0"/>
              <w:autoSpaceDE w:val="0"/>
              <w:autoSpaceDN w:val="0"/>
              <w:adjustRightInd w:val="0"/>
              <w:jc w:val="both"/>
              <w:rPr>
                <w:rFonts w:ascii="Book Antiqua" w:hAnsi="Book Antiqua" w:cs="Arial"/>
              </w:rPr>
            </w:pPr>
            <w:r w:rsidRPr="00055235">
              <w:rPr>
                <w:rFonts w:ascii="Book Antiqua" w:hAnsi="Book Antiqua" w:cs="Arial"/>
              </w:rPr>
              <w:t>Suplemento nutricional hiperproteico com arginina (mínimo de 14%), indicado para cicatrização de úlceras por pressão ou outras patologias que exijam estímulo da cicatrização, isento de glúten, pronto para o consumo, com sabor, validade mínima de 06 meses a partir da compra, conter impresso na embalagem número do registro no Ministério da Saúde.</w:t>
            </w:r>
          </w:p>
        </w:tc>
        <w:tc>
          <w:tcPr>
            <w:tcW w:w="639"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Embalagem de 200 ml.</w:t>
            </w:r>
          </w:p>
        </w:tc>
        <w:tc>
          <w:tcPr>
            <w:tcW w:w="658" w:type="pct"/>
            <w:vAlign w:val="center"/>
          </w:tcPr>
          <w:p w:rsidR="00055235" w:rsidRPr="00055235" w:rsidRDefault="00055235" w:rsidP="00055235">
            <w:pPr>
              <w:widowControl w:val="0"/>
              <w:autoSpaceDE w:val="0"/>
              <w:autoSpaceDN w:val="0"/>
              <w:adjustRightInd w:val="0"/>
              <w:jc w:val="center"/>
              <w:rPr>
                <w:rFonts w:ascii="Book Antiqua" w:hAnsi="Book Antiqua" w:cs="Arial"/>
              </w:rPr>
            </w:pPr>
            <w:r w:rsidRPr="00055235">
              <w:rPr>
                <w:rFonts w:ascii="Book Antiqua" w:hAnsi="Book Antiqua" w:cs="Arial"/>
              </w:rPr>
              <w:t>4000</w:t>
            </w:r>
          </w:p>
        </w:tc>
      </w:tr>
    </w:tbl>
    <w:p w:rsidR="00055235" w:rsidRDefault="00055235" w:rsidP="005A4A75">
      <w:pPr>
        <w:jc w:val="both"/>
        <w:rPr>
          <w:rFonts w:ascii="Book Antiqua" w:hAnsi="Book Antiqua"/>
          <w:i/>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055235" w:rsidRPr="00955500" w:rsidRDefault="00055235" w:rsidP="00055235">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rPr>
      </w:pPr>
      <w:r>
        <w:rPr>
          <w:rFonts w:ascii="Book Antiqua" w:hAnsi="Book Antiqua"/>
          <w:sz w:val="22"/>
          <w:szCs w:val="22"/>
        </w:rPr>
        <w:t xml:space="preserve">2.1 </w:t>
      </w:r>
      <w:r w:rsidRPr="00955500">
        <w:rPr>
          <w:rFonts w:ascii="Book Antiqua" w:eastAsia="Book Antiqua" w:hAnsi="Book Antiqua"/>
          <w:sz w:val="22"/>
          <w:szCs w:val="22"/>
        </w:rPr>
        <w:t xml:space="preserve">A aquisição do objeto descrito tem por justificativa garantir </w:t>
      </w:r>
      <w:r w:rsidRPr="00955500">
        <w:rPr>
          <w:rFonts w:ascii="Book Antiqua" w:hAnsi="Book Antiqua"/>
          <w:sz w:val="22"/>
          <w:szCs w:val="22"/>
        </w:rPr>
        <w:t>o fornecimento contínuo e adequado de compostos nutricionais alimentares, por parte da Secretaria Municipal de Saúde, às crianças nas fases iniciais de desenvolvimento, aos adolescentes, jovens, adultos e idosos que necessitam de um reforço/fortalecimento alimentar adequado a fim de proporcionar-lhes bem estar físico e o desenvolvimento de uma vida saudável.</w:t>
      </w:r>
    </w:p>
    <w:p w:rsidR="005359CE" w:rsidRPr="006168A3" w:rsidRDefault="00055235" w:rsidP="00055235">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s="Book Antiqua"/>
          <w:color w:val="000000"/>
          <w:sz w:val="22"/>
          <w:szCs w:val="22"/>
        </w:rPr>
        <w:t xml:space="preserve">2.1.1 </w:t>
      </w:r>
      <w:r>
        <w:rPr>
          <w:rFonts w:ascii="Book Antiqua" w:hAnsi="Book Antiqua"/>
          <w:sz w:val="22"/>
          <w:szCs w:val="22"/>
        </w:rPr>
        <w:t>As quantidades presentes na Tabela I, do Termo de Referência, foram baseadas em quantias necessárias para o período de 12 (doze) meses.</w:t>
      </w:r>
    </w:p>
    <w:p w:rsidR="00843989" w:rsidRDefault="00843989" w:rsidP="00BE256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055235" w:rsidRPr="003A6DB2" w:rsidRDefault="00055235" w:rsidP="000552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3A6DB2">
        <w:rPr>
          <w:rFonts w:ascii="Book Antiqua" w:eastAsia="Book Antiqua" w:hAnsi="Book Antiqua"/>
          <w:sz w:val="22"/>
          <w:szCs w:val="22"/>
          <w:shd w:val="clear" w:color="auto" w:fill="FFFFFF"/>
        </w:rPr>
        <w:t xml:space="preserve">.1 Os objetos, deverão ser entregues </w:t>
      </w:r>
      <w:r w:rsidRPr="003A6DB2">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55235" w:rsidRPr="003A6DB2" w:rsidRDefault="00055235" w:rsidP="000552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 xml:space="preserve">.2 Os objetos relacionados na Autorização de Empenho deverão ser entregues e instalados no </w:t>
      </w:r>
      <w:r w:rsidRPr="003A6DB2">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3A6DB2">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3A6DB2">
        <w:rPr>
          <w:rFonts w:ascii="Book Antiqua" w:eastAsia="Book Antiqua" w:hAnsi="Book Antiqua"/>
          <w:b/>
          <w:sz w:val="22"/>
          <w:szCs w:val="22"/>
          <w:shd w:val="clear" w:color="auto" w:fill="FFFFFF"/>
        </w:rPr>
        <w:t xml:space="preserve">) dias </w:t>
      </w:r>
      <w:r w:rsidRPr="003A6DB2">
        <w:rPr>
          <w:rFonts w:ascii="Book Antiqua" w:eastAsia="Book Antiqua" w:hAnsi="Book Antiqua"/>
          <w:sz w:val="22"/>
          <w:szCs w:val="22"/>
          <w:shd w:val="clear" w:color="auto" w:fill="FFFFFF"/>
        </w:rPr>
        <w:t>após a sua solicitação</w:t>
      </w:r>
      <w:r w:rsidRPr="003A6DB2">
        <w:rPr>
          <w:rFonts w:ascii="Book Antiqua" w:eastAsia="Book Antiqua" w:hAnsi="Book Antiqua"/>
          <w:b/>
          <w:sz w:val="22"/>
          <w:szCs w:val="22"/>
          <w:shd w:val="clear" w:color="auto" w:fill="FFFFFF"/>
        </w:rPr>
        <w:t xml:space="preserve">, </w:t>
      </w:r>
      <w:r w:rsidRPr="003A6DB2">
        <w:rPr>
          <w:rFonts w:ascii="Book Antiqua" w:eastAsia="Book Antiqua" w:hAnsi="Book Antiqua"/>
          <w:sz w:val="22"/>
          <w:szCs w:val="22"/>
          <w:shd w:val="clear" w:color="auto" w:fill="FFFFFF"/>
        </w:rPr>
        <w:t>em horário de expediente, nas condições estipuladas no presente Edital e seus Anexos</w:t>
      </w:r>
      <w:r>
        <w:rPr>
          <w:rFonts w:ascii="Book Antiqua" w:eastAsia="Book Antiqua" w:hAnsi="Book Antiqua"/>
          <w:sz w:val="22"/>
          <w:szCs w:val="22"/>
          <w:shd w:val="clear" w:color="auto" w:fill="FFFFFF"/>
        </w:rPr>
        <w:t>.</w:t>
      </w:r>
    </w:p>
    <w:p w:rsidR="00055235" w:rsidRDefault="00055235" w:rsidP="000552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55235" w:rsidRPr="003A6DB2" w:rsidRDefault="00055235" w:rsidP="000552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3A6DB2">
        <w:rPr>
          <w:rFonts w:ascii="Book Antiqua" w:eastAsia="Book Antiqua" w:hAnsi="Book Antiqua"/>
          <w:sz w:val="22"/>
          <w:szCs w:val="22"/>
        </w:rPr>
        <w:t>.2.1 A critério da administração poderão ser s</w:t>
      </w:r>
      <w:r>
        <w:rPr>
          <w:rFonts w:ascii="Book Antiqua" w:eastAsia="Book Antiqua" w:hAnsi="Book Antiqua"/>
          <w:sz w:val="22"/>
          <w:szCs w:val="22"/>
        </w:rPr>
        <w:t xml:space="preserve">olicitadas entregas </w:t>
      </w:r>
      <w:r w:rsidRPr="003A6DB2">
        <w:rPr>
          <w:rFonts w:ascii="Book Antiqua" w:eastAsia="Book Antiqua" w:hAnsi="Book Antiqua"/>
          <w:sz w:val="22"/>
          <w:szCs w:val="22"/>
        </w:rPr>
        <w:t>no seguinte endereço:</w:t>
      </w:r>
    </w:p>
    <w:p w:rsidR="00055235" w:rsidRPr="003A6DB2" w:rsidRDefault="00055235" w:rsidP="000552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55235" w:rsidRPr="00C33052" w:rsidRDefault="00055235" w:rsidP="000552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C3305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055235" w:rsidRPr="00C33052" w:rsidRDefault="00055235" w:rsidP="00055235">
      <w:pPr>
        <w:jc w:val="both"/>
        <w:rPr>
          <w:rFonts w:ascii="Book Antiqua" w:hAnsi="Book Antiqua" w:cs="Book Antiqua"/>
          <w:sz w:val="22"/>
          <w:szCs w:val="22"/>
          <w:shd w:val="clear" w:color="auto" w:fill="FFFFFF"/>
        </w:rPr>
      </w:pPr>
    </w:p>
    <w:p w:rsidR="00055235" w:rsidRPr="003A6DB2" w:rsidRDefault="00055235" w:rsidP="000552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055235" w:rsidRPr="003A6DB2" w:rsidRDefault="00055235" w:rsidP="000552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055235" w:rsidRPr="003A6DB2" w:rsidRDefault="00055235" w:rsidP="000552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4</w:t>
      </w:r>
      <w:r w:rsidRPr="003A6DB2">
        <w:rPr>
          <w:rFonts w:ascii="Book Antiqua" w:eastAsia="Book Antiqua" w:hAnsi="Book Antiqua" w:cs="Arial"/>
          <w:sz w:val="22"/>
          <w:szCs w:val="22"/>
        </w:rPr>
        <w:t xml:space="preserve">.3 No ato da entrega dos objetos/materiais a proponente deverá apresentar Nota Fiscal/Fatura correspondente às quantias solicitadas, que será submetida à aprovação do órgão responsável pelo </w:t>
      </w:r>
      <w:r w:rsidRPr="003A6DB2">
        <w:rPr>
          <w:rFonts w:ascii="Book Antiqua" w:eastAsia="Book Antiqua" w:hAnsi="Book Antiqua" w:cs="Arial"/>
          <w:sz w:val="22"/>
          <w:szCs w:val="22"/>
        </w:rPr>
        <w:lastRenderedPageBreak/>
        <w:t>recebimento.</w:t>
      </w:r>
    </w:p>
    <w:p w:rsidR="00055235" w:rsidRPr="003A6DB2" w:rsidRDefault="00055235" w:rsidP="000552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.4 Fica aqui estabelecido que os materiais serão recebidos:</w:t>
      </w:r>
    </w:p>
    <w:p w:rsidR="00055235" w:rsidRPr="003A6DB2" w:rsidRDefault="00055235" w:rsidP="000552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055235" w:rsidRPr="003A6DB2" w:rsidRDefault="00055235" w:rsidP="000552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055235" w:rsidRPr="003A6DB2" w:rsidRDefault="00055235" w:rsidP="000552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 xml:space="preserve">.4.1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055235" w:rsidRPr="003A6DB2" w:rsidRDefault="00055235" w:rsidP="000552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4</w:t>
      </w:r>
      <w:r w:rsidRPr="003A6DB2">
        <w:rPr>
          <w:rFonts w:ascii="Book Antiqua" w:eastAsia="Book Antiqua" w:hAnsi="Book Antiqua"/>
          <w:sz w:val="22"/>
          <w:szCs w:val="22"/>
        </w:rPr>
        <w:t xml:space="preserve">.4.2 O recebimento dos materiais,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055235" w:rsidRPr="003A6DB2" w:rsidRDefault="00055235" w:rsidP="000552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w:t>
      </w:r>
      <w:r w:rsidRPr="003A6DB2">
        <w:rPr>
          <w:rFonts w:ascii="Book Antiqua" w:eastAsia="Book Antiqua" w:hAnsi="Book Antiqua" w:cs="Arial"/>
          <w:sz w:val="22"/>
          <w:szCs w:val="22"/>
        </w:rPr>
        <w:t xml:space="preserve">.5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055235" w:rsidRPr="003A6DB2" w:rsidRDefault="00055235" w:rsidP="000552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 xml:space="preserve">.6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055235" w:rsidRPr="00885496" w:rsidRDefault="00055235" w:rsidP="00055235">
      <w:pPr>
        <w:ind w:right="-1"/>
        <w:jc w:val="both"/>
        <w:rPr>
          <w:rFonts w:ascii="Book Antiqua" w:hAnsi="Book Antiqua"/>
          <w:sz w:val="22"/>
          <w:szCs w:val="22"/>
        </w:rPr>
      </w:pPr>
      <w:r>
        <w:rPr>
          <w:rFonts w:ascii="Book Antiqua" w:eastAsia="Book Antiqua" w:hAnsi="Book Antiqua" w:cs="Arial"/>
          <w:sz w:val="22"/>
          <w:szCs w:val="22"/>
        </w:rPr>
        <w:t>4</w:t>
      </w:r>
      <w:r w:rsidRPr="003A6DB2">
        <w:rPr>
          <w:rFonts w:ascii="Book Antiqua" w:eastAsia="Book Antiqua" w:hAnsi="Book Antiqua" w:cs="Arial"/>
          <w:sz w:val="22"/>
          <w:szCs w:val="22"/>
        </w:rPr>
        <w:t xml:space="preserve">.7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E97316" w:rsidRDefault="00E97316" w:rsidP="005359CE">
      <w:pPr>
        <w:ind w:right="-1"/>
        <w:jc w:val="both"/>
        <w:rPr>
          <w:rFonts w:ascii="Book Antiqua" w:hAnsi="Book Antiqua"/>
          <w:sz w:val="22"/>
          <w:szCs w:val="22"/>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834ECD"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834ECD">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834ECD">
        <w:rPr>
          <w:rFonts w:ascii="Book Antiqua" w:eastAsia="Book Antiqua" w:hAnsi="Book Antiqua" w:cs="Arial"/>
          <w:sz w:val="22"/>
          <w:szCs w:val="22"/>
          <w:shd w:val="clear" w:color="auto" w:fill="FFFFFF"/>
          <w:lang w:val="pt-BR"/>
        </w:rPr>
        <w:t>seguinte(s) dotações</w:t>
      </w:r>
      <w:proofErr w:type="gramEnd"/>
      <w:r w:rsidRPr="00834ECD">
        <w:rPr>
          <w:rFonts w:ascii="Book Antiqua" w:eastAsia="Book Antiqua" w:hAnsi="Book Antiqua" w:cs="Arial"/>
          <w:sz w:val="22"/>
          <w:szCs w:val="22"/>
          <w:shd w:val="clear" w:color="auto" w:fill="FFFFFF"/>
          <w:lang w:val="pt-BR"/>
        </w:rPr>
        <w:t>:</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Saúde</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67F37" w:rsidRPr="0053095D" w:rsidRDefault="00067F37" w:rsidP="00067F3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7</w:t>
      </w:r>
      <w:r w:rsidRPr="0053095D">
        <w:rPr>
          <w:rFonts w:ascii="Book Antiqua" w:hAnsi="Book Antiqua" w:cs="Book Antiqua"/>
          <w:sz w:val="22"/>
          <w:szCs w:val="22"/>
        </w:rPr>
        <w:t>.1.3 Providenciar, no prazo máximo de 03 (três) dias, o saneamento de qualquer irregularidade constatada no 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067F37"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67E55" w:rsidRPr="0053095D"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65430E" w:rsidRPr="0053095D" w:rsidRDefault="0065430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A089E" w:rsidRDefault="002A089E"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5430E" w:rsidRDefault="0065430E" w:rsidP="006543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10</w:t>
      </w:r>
      <w:r w:rsidRPr="00F8255D">
        <w:rPr>
          <w:rFonts w:ascii="Book Antiqua" w:hAnsi="Book Antiqua"/>
          <w:sz w:val="22"/>
          <w:szCs w:val="22"/>
          <w:lang w:val="pt-BR"/>
        </w:rPr>
        <w:t xml:space="preserve"> de </w:t>
      </w:r>
      <w:r>
        <w:rPr>
          <w:rFonts w:ascii="Book Antiqua" w:hAnsi="Book Antiqua"/>
          <w:sz w:val="22"/>
          <w:szCs w:val="22"/>
          <w:lang w:val="pt-BR"/>
        </w:rPr>
        <w:t>junho</w:t>
      </w:r>
      <w:r w:rsidRPr="00F8255D">
        <w:rPr>
          <w:rFonts w:ascii="Book Antiqua" w:hAnsi="Book Antiqua"/>
          <w:sz w:val="22"/>
          <w:szCs w:val="22"/>
          <w:lang w:val="pt-BR"/>
        </w:rPr>
        <w:t xml:space="preserve"> de 2019</w:t>
      </w:r>
      <w:r>
        <w:rPr>
          <w:rFonts w:ascii="Book Antiqua" w:hAnsi="Book Antiqua"/>
          <w:sz w:val="22"/>
          <w:szCs w:val="22"/>
          <w:lang w:val="pt-BR"/>
        </w:rPr>
        <w:t>.</w:t>
      </w:r>
    </w:p>
    <w:p w:rsidR="0065430E" w:rsidRDefault="0065430E" w:rsidP="006543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5430E" w:rsidRDefault="0065430E" w:rsidP="006543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5430E" w:rsidRDefault="0065430E" w:rsidP="006543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5430E" w:rsidRDefault="0065430E" w:rsidP="006543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5430E" w:rsidRDefault="0065430E" w:rsidP="006543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5430E" w:rsidRDefault="0065430E" w:rsidP="006543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5430E" w:rsidRPr="0035325F" w:rsidRDefault="0065430E" w:rsidP="006543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35325F">
        <w:rPr>
          <w:rFonts w:ascii="Book Antiqua" w:hAnsi="Book Antiqua" w:cs="Book Antiqua"/>
          <w:b/>
          <w:bCs/>
        </w:rPr>
        <w:t>JOSÉ CARLOS DE CARVALHO JUNIOR</w:t>
      </w:r>
    </w:p>
    <w:p w:rsidR="003A6F9D" w:rsidRDefault="0065430E" w:rsidP="006543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5325F">
        <w:rPr>
          <w:rFonts w:ascii="Book Antiqua" w:hAnsi="Book Antiqua"/>
          <w:sz w:val="22"/>
          <w:szCs w:val="22"/>
          <w:lang w:val="pt-BR"/>
        </w:rPr>
        <w:t>Secretário Municipal de Saúde</w:t>
      </w:r>
    </w:p>
    <w:p w:rsidR="003A6F9D" w:rsidRPr="003A6F9D" w:rsidRDefault="003A6F9D" w:rsidP="003A6F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p>
    <w:p w:rsidR="003A6F9D" w:rsidRDefault="003A6F9D" w:rsidP="003A6F9D"/>
    <w:p w:rsidR="00554B02" w:rsidRPr="004F6FE2" w:rsidRDefault="003A6F9D" w:rsidP="005F7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A6F9D">
        <w:rPr>
          <w:rFonts w:ascii="Book Antiqua" w:hAnsi="Book Antiqua"/>
          <w:b/>
          <w:i/>
          <w:sz w:val="36"/>
          <w:szCs w:val="36"/>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971A84">
        <w:rPr>
          <w:rFonts w:ascii="Book Antiqua" w:eastAsia="Book Antiqua" w:hAnsi="Book Antiqua"/>
          <w:color w:val="000000"/>
          <w:sz w:val="36"/>
          <w:szCs w:val="36"/>
        </w:rPr>
        <w:t>146/2019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971A84">
        <w:rPr>
          <w:rFonts w:ascii="Book Antiqua" w:eastAsia="Book Antiqua" w:hAnsi="Book Antiqua"/>
          <w:color w:val="000000"/>
          <w:sz w:val="36"/>
          <w:szCs w:val="36"/>
          <w:lang w:val="pt-BR"/>
        </w:rPr>
        <w:t>073/2019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43B46" w:rsidRPr="0065430E" w:rsidRDefault="00E41E08" w:rsidP="0065430E">
      <w:pPr>
        <w:pStyle w:val="Normal0"/>
        <w:shd w:val="clear" w:color="auto" w:fill="F2F2F2" w:themeFill="background1" w:themeFillShade="F2"/>
        <w:jc w:val="both"/>
        <w:rPr>
          <w:rFonts w:ascii="Book Antiqua" w:eastAsia="Times New Roman" w:hAnsi="Book Antiqua"/>
          <w:color w:val="000000"/>
          <w:sz w:val="20"/>
        </w:rPr>
      </w:pPr>
      <w:r w:rsidRPr="0065430E">
        <w:rPr>
          <w:rFonts w:ascii="Book Antiqua" w:hAnsi="Book Antiqua"/>
          <w:b/>
          <w:sz w:val="20"/>
          <w:shd w:val="clear" w:color="auto" w:fill="F2F2F2" w:themeFill="background1" w:themeFillShade="F2"/>
        </w:rPr>
        <w:t xml:space="preserve">1. </w:t>
      </w:r>
      <w:r w:rsidR="0065430E" w:rsidRPr="0065430E">
        <w:rPr>
          <w:rFonts w:ascii="Book Antiqua" w:hAnsi="Book Antiqua"/>
          <w:b/>
          <w:sz w:val="20"/>
        </w:rPr>
        <w:t>TODOS OS ITENS DESTA LICITAÇÃO SÃO DE</w:t>
      </w:r>
      <w:r w:rsidR="0065430E" w:rsidRPr="0065430E">
        <w:rPr>
          <w:rFonts w:ascii="Book Antiqua" w:hAnsi="Book Antiqua"/>
          <w:sz w:val="20"/>
        </w:rPr>
        <w:t xml:space="preserve"> </w:t>
      </w:r>
      <w:r w:rsidR="0065430E" w:rsidRPr="0065430E">
        <w:rPr>
          <w:rFonts w:ascii="Book Antiqua" w:hAnsi="Book Antiqua"/>
          <w:b/>
          <w:sz w:val="20"/>
        </w:rPr>
        <w:t>PARTICIPAÇÃO GERAL DOS INTERESSADOS, EM CONFORMIDADE COM O ITEM 1.4 E SEGUINTES DO EDITAL.</w:t>
      </w:r>
    </w:p>
    <w:p w:rsidR="00757C3B" w:rsidRDefault="00757C3B" w:rsidP="00CF4C72">
      <w:pPr>
        <w:pStyle w:val="Normal0"/>
        <w:rPr>
          <w:rFonts w:ascii="Book Antiqua" w:eastAsia="Times New Roman" w:hAnsi="Book Antiqua"/>
          <w:color w:val="000000"/>
          <w:sz w:val="22"/>
          <w:szCs w:val="22"/>
        </w:rPr>
      </w:pPr>
    </w:p>
    <w:p w:rsidR="001C6C25" w:rsidRDefault="001C6C25" w:rsidP="00CF4C72">
      <w:pPr>
        <w:pStyle w:val="Normal0"/>
        <w:rPr>
          <w:rFonts w:ascii="Book Antiqua" w:eastAsia="Times New Roman" w:hAnsi="Book Antiqua"/>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7" w:type="dxa"/>
          <w:right w:w="37" w:type="dxa"/>
        </w:tblCellMar>
        <w:tblLook w:val="0000"/>
      </w:tblPr>
      <w:tblGrid>
        <w:gridCol w:w="455"/>
        <w:gridCol w:w="1443"/>
        <w:gridCol w:w="2533"/>
        <w:gridCol w:w="1275"/>
        <w:gridCol w:w="1133"/>
        <w:gridCol w:w="1135"/>
        <w:gridCol w:w="1135"/>
        <w:gridCol w:w="1170"/>
      </w:tblGrid>
      <w:tr w:rsidR="0065430E" w:rsidRPr="0065430E" w:rsidTr="0065430E">
        <w:tc>
          <w:tcPr>
            <w:tcW w:w="221" w:type="pct"/>
            <w:shd w:val="clear" w:color="auto" w:fill="F2F2F2" w:themeFill="background1" w:themeFillShade="F2"/>
            <w:vAlign w:val="center"/>
          </w:tcPr>
          <w:p w:rsidR="0065430E" w:rsidRPr="0065430E" w:rsidRDefault="0065430E" w:rsidP="001C6C25">
            <w:pPr>
              <w:pStyle w:val="Normal0"/>
              <w:jc w:val="center"/>
              <w:rPr>
                <w:rFonts w:ascii="Book Antiqua" w:eastAsia="Times New Roman" w:hAnsi="Book Antiqua" w:cs="Arial"/>
                <w:b/>
                <w:color w:val="010000"/>
                <w:sz w:val="18"/>
                <w:szCs w:val="18"/>
                <w:lang w:val="pt-BR"/>
              </w:rPr>
            </w:pPr>
            <w:r w:rsidRPr="0065430E">
              <w:rPr>
                <w:rFonts w:ascii="Book Antiqua" w:eastAsia="Times New Roman" w:hAnsi="Book Antiqua" w:cs="Arial"/>
                <w:b/>
                <w:color w:val="010000"/>
                <w:sz w:val="18"/>
                <w:szCs w:val="18"/>
                <w:lang w:val="pt-BR"/>
              </w:rPr>
              <w:t>Item</w:t>
            </w:r>
          </w:p>
        </w:tc>
        <w:tc>
          <w:tcPr>
            <w:tcW w:w="702" w:type="pct"/>
            <w:shd w:val="clear" w:color="auto" w:fill="F2F2F2" w:themeFill="background1" w:themeFillShade="F2"/>
            <w:vAlign w:val="center"/>
          </w:tcPr>
          <w:p w:rsidR="0065430E" w:rsidRPr="0065430E" w:rsidRDefault="0065430E" w:rsidP="001C6C25">
            <w:pPr>
              <w:pStyle w:val="Normal0"/>
              <w:jc w:val="center"/>
              <w:rPr>
                <w:rFonts w:ascii="Book Antiqua" w:eastAsia="Times New Roman" w:hAnsi="Book Antiqua" w:cs="Arial"/>
                <w:b/>
                <w:color w:val="010000"/>
                <w:sz w:val="18"/>
                <w:szCs w:val="18"/>
              </w:rPr>
            </w:pPr>
            <w:r w:rsidRPr="0065430E">
              <w:rPr>
                <w:rFonts w:ascii="Book Antiqua" w:eastAsia="Times New Roman" w:hAnsi="Book Antiqua" w:cs="Arial"/>
                <w:b/>
                <w:color w:val="010000"/>
                <w:sz w:val="18"/>
                <w:szCs w:val="18"/>
              </w:rPr>
              <w:t>Objeto Resumido</w:t>
            </w:r>
          </w:p>
        </w:tc>
        <w:tc>
          <w:tcPr>
            <w:tcW w:w="1232" w:type="pct"/>
            <w:shd w:val="clear" w:color="auto" w:fill="F2F2F2" w:themeFill="background1" w:themeFillShade="F2"/>
            <w:vAlign w:val="center"/>
          </w:tcPr>
          <w:p w:rsidR="0065430E" w:rsidRPr="0065430E" w:rsidRDefault="0065430E" w:rsidP="001C6C25">
            <w:pPr>
              <w:pStyle w:val="Normal0"/>
              <w:jc w:val="center"/>
              <w:rPr>
                <w:rFonts w:ascii="Book Antiqua" w:eastAsia="Times New Roman" w:hAnsi="Book Antiqua" w:cs="Arial"/>
                <w:b/>
                <w:color w:val="010000"/>
                <w:sz w:val="18"/>
                <w:szCs w:val="18"/>
              </w:rPr>
            </w:pPr>
            <w:r w:rsidRPr="0065430E">
              <w:rPr>
                <w:rFonts w:ascii="Book Antiqua" w:eastAsia="Times New Roman" w:hAnsi="Book Antiqua" w:cs="Arial"/>
                <w:b/>
                <w:color w:val="010000"/>
                <w:sz w:val="18"/>
                <w:szCs w:val="18"/>
              </w:rPr>
              <w:t>Descrição do produto</w:t>
            </w:r>
          </w:p>
        </w:tc>
        <w:tc>
          <w:tcPr>
            <w:tcW w:w="620" w:type="pct"/>
            <w:shd w:val="clear" w:color="auto" w:fill="F2F2F2" w:themeFill="background1" w:themeFillShade="F2"/>
            <w:vAlign w:val="center"/>
          </w:tcPr>
          <w:p w:rsidR="0065430E" w:rsidRPr="0065430E" w:rsidRDefault="0065430E" w:rsidP="001C6C25">
            <w:pPr>
              <w:pStyle w:val="Normal0"/>
              <w:jc w:val="center"/>
              <w:rPr>
                <w:rFonts w:ascii="Book Antiqua" w:eastAsia="Times New Roman" w:hAnsi="Book Antiqua" w:cs="Arial"/>
                <w:b/>
                <w:color w:val="010000"/>
                <w:sz w:val="18"/>
                <w:szCs w:val="18"/>
              </w:rPr>
            </w:pPr>
            <w:r w:rsidRPr="0065430E">
              <w:rPr>
                <w:rFonts w:ascii="Book Antiqua" w:eastAsia="Times New Roman" w:hAnsi="Book Antiqua" w:cs="Arial"/>
                <w:b/>
                <w:color w:val="010000"/>
                <w:sz w:val="18"/>
                <w:szCs w:val="18"/>
              </w:rPr>
              <w:t>Unidade de Medida</w:t>
            </w:r>
          </w:p>
        </w:tc>
        <w:tc>
          <w:tcPr>
            <w:tcW w:w="551" w:type="pct"/>
            <w:shd w:val="clear" w:color="auto" w:fill="F2F2F2" w:themeFill="background1" w:themeFillShade="F2"/>
            <w:vAlign w:val="center"/>
          </w:tcPr>
          <w:p w:rsidR="0065430E" w:rsidRPr="0065430E" w:rsidRDefault="0065430E" w:rsidP="001C6C25">
            <w:pPr>
              <w:pStyle w:val="Normal0"/>
              <w:jc w:val="center"/>
              <w:rPr>
                <w:rFonts w:ascii="Book Antiqua" w:eastAsia="Times New Roman" w:hAnsi="Book Antiqua" w:cs="Arial"/>
                <w:b/>
                <w:color w:val="010000"/>
                <w:sz w:val="18"/>
                <w:szCs w:val="18"/>
              </w:rPr>
            </w:pPr>
            <w:r w:rsidRPr="0065430E">
              <w:rPr>
                <w:rFonts w:ascii="Book Antiqua" w:eastAsia="Times New Roman" w:hAnsi="Book Antiqua" w:cs="Arial"/>
                <w:b/>
                <w:color w:val="010000"/>
                <w:sz w:val="18"/>
                <w:szCs w:val="18"/>
              </w:rPr>
              <w:t>Quantidade</w:t>
            </w:r>
          </w:p>
        </w:tc>
        <w:tc>
          <w:tcPr>
            <w:tcW w:w="552" w:type="pct"/>
            <w:shd w:val="clear" w:color="auto" w:fill="F2F2F2" w:themeFill="background1" w:themeFillShade="F2"/>
            <w:vAlign w:val="center"/>
          </w:tcPr>
          <w:p w:rsidR="0065430E" w:rsidRPr="00423C63" w:rsidRDefault="0065430E" w:rsidP="0065430E">
            <w:pPr>
              <w:pStyle w:val="Normal0"/>
              <w:jc w:val="center"/>
              <w:rPr>
                <w:rFonts w:ascii="Book Antiqua" w:eastAsia="Times New Roman" w:hAnsi="Book Antiqua" w:cs="Arial"/>
                <w:b/>
                <w:color w:val="010000"/>
                <w:sz w:val="18"/>
                <w:szCs w:val="18"/>
              </w:rPr>
            </w:pPr>
            <w:r w:rsidRPr="00423C63">
              <w:rPr>
                <w:rFonts w:ascii="Book Antiqua" w:eastAsia="Times New Roman" w:hAnsi="Book Antiqua" w:cs="Arial"/>
                <w:b/>
                <w:color w:val="010000"/>
                <w:sz w:val="18"/>
                <w:szCs w:val="18"/>
              </w:rPr>
              <w:t>Preço Unit. Médio</w:t>
            </w:r>
          </w:p>
        </w:tc>
        <w:tc>
          <w:tcPr>
            <w:tcW w:w="552" w:type="pct"/>
            <w:shd w:val="clear" w:color="auto" w:fill="F2F2F2" w:themeFill="background1" w:themeFillShade="F2"/>
            <w:vAlign w:val="center"/>
          </w:tcPr>
          <w:p w:rsidR="0065430E" w:rsidRPr="0065430E" w:rsidRDefault="0065430E" w:rsidP="0065430E">
            <w:pPr>
              <w:pStyle w:val="Normal0"/>
              <w:jc w:val="center"/>
              <w:rPr>
                <w:rFonts w:ascii="Book Antiqua" w:eastAsia="Times New Roman" w:hAnsi="Book Antiqua" w:cs="Arial"/>
                <w:b/>
                <w:color w:val="010000"/>
                <w:sz w:val="18"/>
                <w:szCs w:val="18"/>
              </w:rPr>
            </w:pPr>
            <w:r>
              <w:rPr>
                <w:rFonts w:ascii="Book Antiqua" w:eastAsia="Times New Roman" w:hAnsi="Book Antiqua" w:cs="Arial"/>
                <w:b/>
                <w:color w:val="010000"/>
                <w:sz w:val="18"/>
                <w:szCs w:val="18"/>
              </w:rPr>
              <w:t>Preço Unit. Cotado</w:t>
            </w:r>
          </w:p>
        </w:tc>
        <w:tc>
          <w:tcPr>
            <w:tcW w:w="569" w:type="pct"/>
            <w:shd w:val="clear" w:color="auto" w:fill="F2F2F2" w:themeFill="background1" w:themeFillShade="F2"/>
            <w:vAlign w:val="center"/>
          </w:tcPr>
          <w:p w:rsidR="0065430E" w:rsidRDefault="0065430E" w:rsidP="0065430E">
            <w:pPr>
              <w:pStyle w:val="Normal0"/>
              <w:jc w:val="center"/>
              <w:rPr>
                <w:rFonts w:ascii="Book Antiqua" w:eastAsia="Times New Roman" w:hAnsi="Book Antiqua" w:cs="Arial"/>
                <w:b/>
                <w:color w:val="010000"/>
                <w:sz w:val="18"/>
                <w:szCs w:val="18"/>
              </w:rPr>
            </w:pPr>
            <w:r>
              <w:rPr>
                <w:rFonts w:ascii="Book Antiqua" w:eastAsia="Times New Roman" w:hAnsi="Book Antiqua" w:cs="Arial"/>
                <w:b/>
                <w:color w:val="010000"/>
                <w:sz w:val="18"/>
                <w:szCs w:val="18"/>
              </w:rPr>
              <w:t>Marca</w:t>
            </w:r>
          </w:p>
          <w:p w:rsidR="0065430E" w:rsidRPr="0065430E" w:rsidRDefault="0065430E" w:rsidP="0065430E">
            <w:pPr>
              <w:pStyle w:val="Normal0"/>
              <w:jc w:val="center"/>
              <w:rPr>
                <w:rFonts w:ascii="Book Antiqua" w:eastAsia="Times New Roman" w:hAnsi="Book Antiqua" w:cs="Arial"/>
                <w:b/>
                <w:color w:val="010000"/>
                <w:sz w:val="18"/>
                <w:szCs w:val="18"/>
              </w:rPr>
            </w:pPr>
            <w:r>
              <w:rPr>
                <w:rFonts w:ascii="Book Antiqua" w:eastAsia="Times New Roman" w:hAnsi="Book Antiqua" w:cs="Arial"/>
                <w:b/>
                <w:color w:val="010000"/>
                <w:sz w:val="18"/>
                <w:szCs w:val="18"/>
              </w:rPr>
              <w:t>Nº Registro</w:t>
            </w:r>
          </w:p>
        </w:tc>
      </w:tr>
      <w:tr w:rsidR="00423C63" w:rsidRPr="0065430E" w:rsidTr="0065430E">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1</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Fórmula infantil de partida para lactentes de 0 a 06 meses.</w:t>
            </w:r>
          </w:p>
          <w:p w:rsidR="00423C63" w:rsidRPr="0065430E" w:rsidRDefault="00423C63" w:rsidP="001C6C25">
            <w:pPr>
              <w:widowControl w:val="0"/>
              <w:autoSpaceDE w:val="0"/>
              <w:autoSpaceDN w:val="0"/>
              <w:adjustRightInd w:val="0"/>
              <w:jc w:val="center"/>
              <w:rPr>
                <w:rFonts w:ascii="Book Antiqua" w:hAnsi="Book Antiqua" w:cs="Arial"/>
                <w:sz w:val="18"/>
                <w:szCs w:val="18"/>
              </w:rPr>
            </w:pP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t>Fórmula infantil de partida em pó para crianças de 0 a 06 meses, com proteínas lácteas, enriquecida com prebióticos e/ou probióticos, DHA/ARA, vitaminas e minerais, inclusive ferro, sem sabor, validade mínima de 06 meses a partir da compra, conter impresso na embalagem número do registro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highlight w:val="yellow"/>
              </w:rPr>
            </w:pPr>
            <w:r w:rsidRPr="0065430E">
              <w:rPr>
                <w:rFonts w:ascii="Book Antiqua" w:hAnsi="Book Antiqua" w:cs="Arial"/>
                <w:sz w:val="18"/>
                <w:szCs w:val="18"/>
              </w:rPr>
              <w:t>Embalagem de 800 gramas.</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highlight w:val="yellow"/>
              </w:rPr>
            </w:pPr>
            <w:r w:rsidRPr="0065430E">
              <w:rPr>
                <w:rFonts w:ascii="Book Antiqua" w:hAnsi="Book Antiqua" w:cs="Arial"/>
                <w:sz w:val="18"/>
                <w:szCs w:val="18"/>
              </w:rPr>
              <w:t>800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49,71 </w:t>
            </w:r>
          </w:p>
        </w:tc>
        <w:tc>
          <w:tcPr>
            <w:tcW w:w="552"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2</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Fórmula infantil de seguimento para lactentes de 06 a 12 meses.</w:t>
            </w:r>
          </w:p>
          <w:p w:rsidR="00423C63" w:rsidRPr="0065430E" w:rsidRDefault="00423C63" w:rsidP="001C6C25">
            <w:pPr>
              <w:widowControl w:val="0"/>
              <w:autoSpaceDE w:val="0"/>
              <w:autoSpaceDN w:val="0"/>
              <w:adjustRightInd w:val="0"/>
              <w:jc w:val="center"/>
              <w:rPr>
                <w:rFonts w:ascii="Book Antiqua" w:hAnsi="Book Antiqua" w:cs="Arial"/>
                <w:sz w:val="18"/>
                <w:szCs w:val="18"/>
              </w:rPr>
            </w:pP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highlight w:val="yellow"/>
              </w:rPr>
            </w:pPr>
            <w:r w:rsidRPr="0065430E">
              <w:rPr>
                <w:rFonts w:ascii="Book Antiqua" w:hAnsi="Book Antiqua" w:cs="Arial"/>
                <w:sz w:val="18"/>
                <w:szCs w:val="18"/>
              </w:rPr>
              <w:t>Fórmula infantil de seguimento em pó para crianças de 06 a 12 meses, com proteínas lácteas, enriquecida com prebióticos e/ou probióticos, DHA/ARA, vitaminas e minerais, inclusive ferro, sem sabor, validade mínima de 06 meses a partir da compra, conter impresso na embalagem número do registro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Embalagem de 800 gramas.</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500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46,39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rPr>
          <w:trHeight w:val="755"/>
        </w:trPr>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3</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 xml:space="preserve">Fórmula infantil polimérica nutricionalmente completa hipercalórica para crianças de </w:t>
            </w:r>
            <w:r w:rsidRPr="0065430E">
              <w:rPr>
                <w:rFonts w:ascii="Book Antiqua" w:hAnsi="Book Antiqua" w:cs="Arial"/>
                <w:sz w:val="18"/>
                <w:szCs w:val="18"/>
              </w:rPr>
              <w:lastRenderedPageBreak/>
              <w:t>primeira infância.</w:t>
            </w: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lastRenderedPageBreak/>
              <w:t xml:space="preserve">Fórmula infantil polimérica nutricionalmente completa hipercalórica (1 kcal/ml) para nutrição enteral ou oral em pó, específica para lactentes de 0 a 3 anos, enriquecida com </w:t>
            </w:r>
            <w:r w:rsidRPr="0065430E">
              <w:rPr>
                <w:rFonts w:ascii="Book Antiqua" w:hAnsi="Book Antiqua" w:cs="Arial"/>
                <w:sz w:val="18"/>
                <w:szCs w:val="18"/>
              </w:rPr>
              <w:lastRenderedPageBreak/>
              <w:t>prebióticos e/ou probióticos, validade mínima de 06 meses a partir da compra, conter impresso na embalagem número do registro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lastRenderedPageBreak/>
              <w:t>Embalagem de 400 gramas.</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400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130,11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lastRenderedPageBreak/>
              <w:t>4</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Fórmula infantil antirrefluxo (anti-regurgitação) para menores de 01 ano de idade.</w:t>
            </w:r>
          </w:p>
          <w:p w:rsidR="00423C63" w:rsidRPr="0065430E" w:rsidRDefault="00423C63" w:rsidP="001C6C25">
            <w:pPr>
              <w:widowControl w:val="0"/>
              <w:autoSpaceDE w:val="0"/>
              <w:autoSpaceDN w:val="0"/>
              <w:adjustRightInd w:val="0"/>
              <w:jc w:val="center"/>
              <w:rPr>
                <w:rFonts w:ascii="Book Antiqua" w:hAnsi="Book Antiqua" w:cs="Arial"/>
                <w:sz w:val="18"/>
                <w:szCs w:val="18"/>
              </w:rPr>
            </w:pP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t>Fórmula infantil em pó para lactentes desde o nascimento até os 12 meses com sintomas de regurgitação e/ou refluxo gastroesofágico, validade mínima de 06 meses a partir da compra, conter impresso na embalagem número do registro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Embalagem de 800 gramas.</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200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56,56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5</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Fórmula infantil polimérica à base de proteína isolada de soja para crianças de 0 a 06 meses.</w:t>
            </w:r>
          </w:p>
          <w:p w:rsidR="00423C63" w:rsidRPr="0065430E" w:rsidRDefault="00423C63" w:rsidP="001C6C25">
            <w:pPr>
              <w:widowControl w:val="0"/>
              <w:autoSpaceDE w:val="0"/>
              <w:autoSpaceDN w:val="0"/>
              <w:adjustRightInd w:val="0"/>
              <w:jc w:val="center"/>
              <w:rPr>
                <w:rFonts w:ascii="Book Antiqua" w:hAnsi="Book Antiqua" w:cs="Arial"/>
                <w:sz w:val="18"/>
                <w:szCs w:val="18"/>
              </w:rPr>
            </w:pP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t>Fórmula infantil polimérica em pó, sendo fonte proteica à base de proteína isolada de soja específica para crianças de 0 a 06 meses, enriquecida com ferro, isenta de lactose e proteínas lácteas, validade mínima de 06 meses a partir da compra, conter impresso na embalagem número do registro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Embalagem de 400 gramas.</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200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48,11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6</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Fórmula infantil polimérica à base de proteína isolada de soja para crianças de 06 a 12 meses.</w:t>
            </w:r>
          </w:p>
          <w:p w:rsidR="00423C63" w:rsidRPr="0065430E" w:rsidRDefault="00423C63" w:rsidP="001C6C25">
            <w:pPr>
              <w:widowControl w:val="0"/>
              <w:autoSpaceDE w:val="0"/>
              <w:autoSpaceDN w:val="0"/>
              <w:adjustRightInd w:val="0"/>
              <w:jc w:val="center"/>
              <w:rPr>
                <w:rFonts w:ascii="Book Antiqua" w:hAnsi="Book Antiqua" w:cs="Arial"/>
                <w:sz w:val="18"/>
                <w:szCs w:val="18"/>
              </w:rPr>
            </w:pP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t>Fórmula infantil polimérica em pó, sendo fonte proteica à base de proteína isolada de soja específica para crianças de 06 a 12 meses, enriquecida com ferro, isenta de lactose e proteínas lácteas, validade mínima de 06 meses a partir da compra, conter impresso na embalagem número do registro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Embalagem de 400 gramas.</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200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47,20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tabs>
                <w:tab w:val="center" w:pos="200"/>
              </w:tabs>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7</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Fórmula infantil semi-elementar hipoalergênica à base de proteína extensamente hidrolisada com lactose.</w:t>
            </w:r>
          </w:p>
          <w:p w:rsidR="00423C63" w:rsidRPr="0065430E" w:rsidRDefault="00423C63" w:rsidP="001C6C25">
            <w:pPr>
              <w:widowControl w:val="0"/>
              <w:autoSpaceDE w:val="0"/>
              <w:autoSpaceDN w:val="0"/>
              <w:adjustRightInd w:val="0"/>
              <w:jc w:val="center"/>
              <w:rPr>
                <w:rFonts w:ascii="Book Antiqua" w:hAnsi="Book Antiqua" w:cs="Arial"/>
                <w:sz w:val="18"/>
                <w:szCs w:val="18"/>
              </w:rPr>
            </w:pP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t>Fórmula infantil semi-elementar hipoalergência em pó à base de proteína extensamente hidrolisada com lactose, para lactentes desde o nascimento, isenta de glúten, indicada para casos de alergia alimentar (ao leite de vaca e à soja) sem sintomas de má absorção, validade mínima de 06 meses a partir da compra, conter impresso na embalagem número do registro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Embalagem mínima de 400 gramas.</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400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90,73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tabs>
                <w:tab w:val="center" w:pos="200"/>
              </w:tabs>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8</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Fórmula infantil sem lactose para crianças de primeira infância.</w:t>
            </w:r>
          </w:p>
          <w:p w:rsidR="00423C63" w:rsidRPr="0065430E" w:rsidRDefault="00423C63" w:rsidP="001C6C25">
            <w:pPr>
              <w:widowControl w:val="0"/>
              <w:autoSpaceDE w:val="0"/>
              <w:autoSpaceDN w:val="0"/>
              <w:adjustRightInd w:val="0"/>
              <w:jc w:val="center"/>
              <w:rPr>
                <w:rFonts w:ascii="Book Antiqua" w:hAnsi="Book Antiqua" w:cs="Arial"/>
                <w:sz w:val="18"/>
                <w:szCs w:val="18"/>
              </w:rPr>
            </w:pP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lastRenderedPageBreak/>
              <w:t xml:space="preserve">Fórmula infantil sem lactose, destinada à crianças de primeira infância, com necessidades dietoterápicas especiais com restrição de </w:t>
            </w:r>
            <w:r w:rsidRPr="0065430E">
              <w:rPr>
                <w:rFonts w:ascii="Book Antiqua" w:hAnsi="Book Antiqua" w:cs="Arial"/>
                <w:sz w:val="18"/>
                <w:szCs w:val="18"/>
              </w:rPr>
              <w:lastRenderedPageBreak/>
              <w:t>lactose, com DHA/ARA, validade mínima de 06 meses a partir da compra, conter impresso na embalagem número do registro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lastRenderedPageBreak/>
              <w:t>Embalagem de 400 gramas.</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200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56,82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lastRenderedPageBreak/>
              <w:t>9</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Fórmula polimérica hipercalórica para crianças até 10 anos de idade.</w:t>
            </w:r>
          </w:p>
          <w:p w:rsidR="00423C63" w:rsidRPr="0065430E" w:rsidRDefault="00423C63" w:rsidP="001C6C25">
            <w:pPr>
              <w:widowControl w:val="0"/>
              <w:autoSpaceDE w:val="0"/>
              <w:autoSpaceDN w:val="0"/>
              <w:adjustRightInd w:val="0"/>
              <w:jc w:val="center"/>
              <w:rPr>
                <w:rFonts w:ascii="Book Antiqua" w:hAnsi="Book Antiqua" w:cs="Arial"/>
                <w:sz w:val="18"/>
                <w:szCs w:val="18"/>
              </w:rPr>
            </w:pP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t>Fórmula polimérica hipercalórica na diluição padrão (1,3 a 1,5 kcal/ml) para nutrição enteral ou oral em pó, nutricionalmente completa, para crianças até 10 anos de idade, isento de lactose e glúten, com sabor ou neutro, validade mínima de 06 meses a partir da compra, conter impresso na embalagem número do registro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Embalagem de 400 gramas.</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1000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62,92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10</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Fórmula polimérica normocalórica para crianças até 10 anos de idade.</w:t>
            </w:r>
          </w:p>
          <w:p w:rsidR="00423C63" w:rsidRPr="0065430E" w:rsidRDefault="00423C63" w:rsidP="001C6C25">
            <w:pPr>
              <w:widowControl w:val="0"/>
              <w:autoSpaceDE w:val="0"/>
              <w:autoSpaceDN w:val="0"/>
              <w:adjustRightInd w:val="0"/>
              <w:jc w:val="center"/>
              <w:rPr>
                <w:rFonts w:ascii="Book Antiqua" w:hAnsi="Book Antiqua" w:cs="Arial"/>
                <w:sz w:val="18"/>
                <w:szCs w:val="18"/>
              </w:rPr>
            </w:pP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t>Fórmula polimérica normocalórica na diluição padrão (0,9 a 1,2 kcal/ml) para nutrição enteral ou oral em pó, nutricionalmente completa, para crianças até 10 anos de idade, isento de glúten, com sabor ou neutro, validade mínima de 06 meses a partir da compra, conter impresso na embalagem número do registro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Embalagem mínima de 380 gramas.</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1000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47,17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11</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Fórmula infantil semi-elementar hipoalergênica à base de proteína extensamente hidrolisada.</w:t>
            </w:r>
          </w:p>
          <w:p w:rsidR="00423C63" w:rsidRPr="0065430E" w:rsidRDefault="00423C63" w:rsidP="001C6C25">
            <w:pPr>
              <w:widowControl w:val="0"/>
              <w:autoSpaceDE w:val="0"/>
              <w:autoSpaceDN w:val="0"/>
              <w:adjustRightInd w:val="0"/>
              <w:jc w:val="center"/>
              <w:rPr>
                <w:rFonts w:ascii="Book Antiqua" w:hAnsi="Book Antiqua" w:cs="Arial"/>
                <w:sz w:val="18"/>
                <w:szCs w:val="18"/>
              </w:rPr>
            </w:pP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t>Fórmula infantil semi-elementar hipoalergênica em pó à base de proteína extensamente hidrolisada, para lactentes desde o nascimento, isenta de glúten, com restrição de lactose, indicada para casos de alergia alimentar (ao leite de vaca e à soja), validade mínima de 06 meses a partir da compra, conter impresso na embalagem número do registro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Embalagem de 400 gramas.</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800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184,26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12</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Fórmula infantil com 100% de aminoácidos livres para crianças menores de 01 ano de idade.</w:t>
            </w:r>
          </w:p>
          <w:p w:rsidR="00423C63" w:rsidRPr="0065430E" w:rsidRDefault="00423C63" w:rsidP="001C6C25">
            <w:pPr>
              <w:widowControl w:val="0"/>
              <w:autoSpaceDE w:val="0"/>
              <w:autoSpaceDN w:val="0"/>
              <w:adjustRightInd w:val="0"/>
              <w:jc w:val="center"/>
              <w:rPr>
                <w:rFonts w:ascii="Book Antiqua" w:hAnsi="Book Antiqua" w:cs="Arial"/>
                <w:sz w:val="18"/>
                <w:szCs w:val="18"/>
              </w:rPr>
            </w:pP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t xml:space="preserve">Fórmula infantil elementar em pó com 100% de aminoácidos livres, não alergênica, isenta de glúten, com restrição de lactose, indicada para os casos de alergia alimentar (ao leite de vaca, à soja, a hidrolisados e a múltiplas proteínas), para lactentes desde o nascimento, validade mínima de 06 meses a partir da compra, conter impresso na embalagem número do registro no </w:t>
            </w:r>
            <w:r w:rsidRPr="0065430E">
              <w:rPr>
                <w:rFonts w:ascii="Book Antiqua" w:hAnsi="Book Antiqua" w:cs="Arial"/>
                <w:sz w:val="18"/>
                <w:szCs w:val="18"/>
              </w:rPr>
              <w:lastRenderedPageBreak/>
              <w:t>Ministério de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lastRenderedPageBreak/>
              <w:t>Embalagem de 400 gramas.</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800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255,56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lastRenderedPageBreak/>
              <w:t>13</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Fórmula infantil com 100% de aminoácidos livres para crianças acima de 03 anos de idade.</w:t>
            </w:r>
          </w:p>
          <w:p w:rsidR="00423C63" w:rsidRPr="0065430E" w:rsidRDefault="00423C63" w:rsidP="001C6C25">
            <w:pPr>
              <w:widowControl w:val="0"/>
              <w:autoSpaceDE w:val="0"/>
              <w:autoSpaceDN w:val="0"/>
              <w:adjustRightInd w:val="0"/>
              <w:jc w:val="center"/>
              <w:rPr>
                <w:rFonts w:ascii="Book Antiqua" w:hAnsi="Book Antiqua" w:cs="Arial"/>
                <w:sz w:val="18"/>
                <w:szCs w:val="18"/>
              </w:rPr>
            </w:pP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t>Fórmula infantil elementar em pó com 100% de aminoácidos livres, não alergênica, isenta de glúten, com restrição de lactose, indicada para os casos de alergia alimentar (ao leite de vaca, à soja, a hidrolisados e a múltiplas proteínas), para crianças acima de 03 anos de idade, validade mínima de 06 meses a partir da compra, conter impresso na embalagem número do registro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Embalagem de 400 gramas.</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800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sidRPr="00423C63">
              <w:rPr>
                <w:rFonts w:ascii="Book Antiqua" w:hAnsi="Book Antiqua" w:cs="Calibri"/>
                <w:b/>
                <w:bCs/>
                <w:color w:val="000000"/>
                <w:sz w:val="18"/>
                <w:szCs w:val="18"/>
              </w:rPr>
              <w:t xml:space="preserve"> R$</w:t>
            </w:r>
            <w:r>
              <w:rPr>
                <w:rFonts w:ascii="Book Antiqua" w:hAnsi="Book Antiqua" w:cs="Calibri"/>
                <w:b/>
                <w:bCs/>
                <w:color w:val="000000"/>
                <w:sz w:val="18"/>
                <w:szCs w:val="18"/>
              </w:rPr>
              <w:t xml:space="preserve"> </w:t>
            </w:r>
            <w:r w:rsidRPr="00423C63">
              <w:rPr>
                <w:rFonts w:ascii="Book Antiqua" w:hAnsi="Book Antiqua" w:cs="Calibri"/>
                <w:b/>
                <w:bCs/>
                <w:color w:val="000000"/>
                <w:sz w:val="18"/>
                <w:szCs w:val="18"/>
              </w:rPr>
              <w:t xml:space="preserve">267,25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14</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Módulo de carboidrato maltodextrina</w:t>
            </w: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t>Módulo de carboidrato à base de maltodextrina em pó, para nutrição enteral ou oral, sem sabor, indicado para pacientes adultos e crianças, validade mínima de 06 meses a partir da compra, conter impresso na embalagem número do registro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Embalagem de 400 gramas.</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300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28,00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15</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Módulo de proteína de AVB</w:t>
            </w: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t>Módulo de proteína em pó de AVB (alto valor biológico), sendo 100% de caseinato de cálcio ou de proteína de soro do leite, de boa digestibilidade, para nutrição enteral ou oral, sem sabor, indicado para pacientes adultos e crianças, validade mínima de 06 meses a partir da compra, conter impresso na embalagem número do registro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Embalagem</w:t>
            </w:r>
          </w:p>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mínima   de 150 gramas.</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200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83,24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16</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Módulo de fibras alimentares para nutrição enteral ou oral.</w:t>
            </w:r>
          </w:p>
          <w:p w:rsidR="00423C63" w:rsidRPr="0065430E" w:rsidRDefault="00423C63" w:rsidP="001C6C25">
            <w:pPr>
              <w:widowControl w:val="0"/>
              <w:autoSpaceDE w:val="0"/>
              <w:autoSpaceDN w:val="0"/>
              <w:adjustRightInd w:val="0"/>
              <w:jc w:val="center"/>
              <w:rPr>
                <w:rFonts w:ascii="Book Antiqua" w:hAnsi="Book Antiqua" w:cs="Arial"/>
                <w:sz w:val="18"/>
                <w:szCs w:val="18"/>
              </w:rPr>
            </w:pPr>
          </w:p>
        </w:tc>
        <w:tc>
          <w:tcPr>
            <w:tcW w:w="1232" w:type="pct"/>
          </w:tcPr>
          <w:p w:rsidR="00423C63" w:rsidRPr="0065430E" w:rsidRDefault="00423C63" w:rsidP="001C6C25">
            <w:pPr>
              <w:pStyle w:val="Normal0"/>
              <w:jc w:val="both"/>
              <w:rPr>
                <w:rFonts w:ascii="Book Antiqua" w:hAnsi="Book Antiqua" w:cs="Arial"/>
                <w:sz w:val="18"/>
                <w:szCs w:val="18"/>
                <w:lang w:val="pt-BR"/>
              </w:rPr>
            </w:pPr>
            <w:r w:rsidRPr="0065430E">
              <w:rPr>
                <w:rFonts w:ascii="Book Antiqua" w:eastAsia="Times New Roman" w:hAnsi="Book Antiqua" w:cs="Arial"/>
                <w:sz w:val="18"/>
                <w:szCs w:val="18"/>
                <w:lang w:val="pt-BR"/>
              </w:rPr>
              <w:t>Módulo de fibras alimentares em pó para nutrição enteral ou oral, sendo 60 a 65% de fibras solúveis e 35 a 40% de fibras insolúveis, isenta de sabor e glúten, validade mínima de 06 meses a partir da compra, conter impresso na embalagem número do registro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Embalagem mínima de 200 gramas.</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300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78,72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17</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Módulo de Triglicerídeos de Cadeia Média com AGE.</w:t>
            </w: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t xml:space="preserve">Módulo de Triglicerídeos de Cadeia Média (TCM) com Ácidos Graxos Essenciais (AGE), para nutrição enteral ou oral, sem sabor, validade mínima de 06 meses a partir da compra, conter impresso na embalagem número do registro no Ministério da </w:t>
            </w:r>
            <w:r w:rsidRPr="0065430E">
              <w:rPr>
                <w:rFonts w:ascii="Book Antiqua" w:hAnsi="Book Antiqua" w:cs="Arial"/>
                <w:sz w:val="18"/>
                <w:szCs w:val="18"/>
              </w:rPr>
              <w:lastRenderedPageBreak/>
              <w:t>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lastRenderedPageBreak/>
              <w:t>Embalagem de 250 ml.</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300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42,82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lastRenderedPageBreak/>
              <w:t>18</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Módulo de Triglicerídeos de Cadeia Longa.</w:t>
            </w: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t>Módulo de Triglicerídeos à base de Cadeia Longa, mínimo 4 kcal/ml, para nutrição enteral ou oral, com ou sem sabor, validade mínima de 06 meses a partir da compra, conter impresso na embalagem número do registro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Embalagem mínima de 120 ml.</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300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49,95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19</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Espessante de alimentos</w:t>
            </w: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t>Espessante e gelificante para alimentos, indicado para pacientes com disfagia, sem sabor, isento de sacarose, lactose e glúten, validade mínima de 06 meses a partir da compra, conter impresso na embalagem número do registro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Embalagem mínima de 125 gr</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300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60,60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20</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Fórmula para nutrição oral em pó normocalórica e normoproteica.</w:t>
            </w:r>
          </w:p>
          <w:p w:rsidR="00423C63" w:rsidRPr="0065430E" w:rsidRDefault="00423C63" w:rsidP="001C6C25">
            <w:pPr>
              <w:widowControl w:val="0"/>
              <w:autoSpaceDE w:val="0"/>
              <w:autoSpaceDN w:val="0"/>
              <w:adjustRightInd w:val="0"/>
              <w:jc w:val="center"/>
              <w:rPr>
                <w:rFonts w:ascii="Book Antiqua" w:hAnsi="Book Antiqua" w:cs="Arial"/>
                <w:sz w:val="18"/>
                <w:szCs w:val="18"/>
              </w:rPr>
            </w:pP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t>Fórmula para nutrição oral em pó, nutricionalmente completa, normocalórica (0,9 a 1,2 kcal/ml) e normoproteica (10 a 19%) na diluição padrão, isenta de glúten, com sabor ou neutro, validade mínima de 06 meses a partir da compra, conter impresso na embalagem número do registro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Embalagem de 400 gramas.</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1000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69,00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21</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Fórmula para nutrição oral em pó hipercalórica e hiperproteica.</w:t>
            </w:r>
          </w:p>
          <w:p w:rsidR="00423C63" w:rsidRPr="0065430E" w:rsidRDefault="00423C63" w:rsidP="001C6C25">
            <w:pPr>
              <w:widowControl w:val="0"/>
              <w:autoSpaceDE w:val="0"/>
              <w:autoSpaceDN w:val="0"/>
              <w:adjustRightInd w:val="0"/>
              <w:jc w:val="center"/>
              <w:rPr>
                <w:rFonts w:ascii="Book Antiqua" w:hAnsi="Book Antiqua" w:cs="Arial"/>
                <w:sz w:val="18"/>
                <w:szCs w:val="18"/>
              </w:rPr>
            </w:pP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t>Fórmula para nutrição oral em pó, nutricionalmente completa, hipercalórica (1,3 a 2,0 kcal/ml) e hiperproteica (igual ou superior 20%) na diluição padrão, com fibras, isenta de  glúten, com sabor ou neutro, validade mínima de 06 meses a partir da compra, conter impresso na embalagem número de registro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Embalagem mínima de 350 gramas.</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1000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67,93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22</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Fórmula para nutrição oral em pó específica para diabetes.</w:t>
            </w:r>
          </w:p>
          <w:p w:rsidR="00423C63" w:rsidRPr="0065430E" w:rsidRDefault="00423C63" w:rsidP="001C6C25">
            <w:pPr>
              <w:widowControl w:val="0"/>
              <w:autoSpaceDE w:val="0"/>
              <w:autoSpaceDN w:val="0"/>
              <w:adjustRightInd w:val="0"/>
              <w:jc w:val="center"/>
              <w:rPr>
                <w:rFonts w:ascii="Book Antiqua" w:hAnsi="Book Antiqua" w:cs="Arial"/>
                <w:sz w:val="18"/>
                <w:szCs w:val="18"/>
              </w:rPr>
            </w:pP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t>Fórmula para nutrição oral em pó, nutricionalmente completa, específica para diabetes, normocalórica (0,9 a 1,2 kcal/ml) na diluição padrão, com fibras e carboidratos de baixo índice glicêmico, isenta em sacarose e glúten, com sabor ou neutro, validade mínima de 06 meses a partir da compra, conter impresso na embalagem, número do registro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Embalagem de 400 gramas.</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500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79,12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lastRenderedPageBreak/>
              <w:t>23</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Suplemento nutricional líquido hipercalórico e hiperproteico</w:t>
            </w: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t>Suplemento nutricional líquido hipercalórico (acima de 1,2 kcal/ml) e hiperproteico (igual ou superior 20%), isento de glúten, pronto para o consumo, com sabor, validade mínima de 06 meses a partir da compra, conter impresso na embalagem, número do registro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Embalagem mínima de 125 ml.</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500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24,33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24</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 xml:space="preserve">Suplemento nutricional líquido hipercalórico e hiperproteico para pacientes oncológicos </w:t>
            </w: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t>Suplemento nutricional líquido hipercalórico (acima de 1,2 kcal/ml) e hiperproteico (igual ou superior 20%), com adição de fibras e EPA, pronto para o consumo, com sabor, validade mínima de 06 meses a partir da compra, conter impresso na embalagem número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Embalagem mínima de 125 ml.</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500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32,75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423C63" w:rsidRPr="0065430E" w:rsidTr="001C6C25">
        <w:tc>
          <w:tcPr>
            <w:tcW w:w="221" w:type="pct"/>
            <w:shd w:val="clear" w:color="auto" w:fill="F2F2F2" w:themeFill="background1" w:themeFillShade="F2"/>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25</w:t>
            </w:r>
          </w:p>
        </w:tc>
        <w:tc>
          <w:tcPr>
            <w:tcW w:w="702"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Suplemento nutricional líquido hiperproteico indicado para cicatrização.</w:t>
            </w:r>
          </w:p>
          <w:p w:rsidR="00423C63" w:rsidRPr="0065430E" w:rsidRDefault="00423C63" w:rsidP="001C6C25">
            <w:pPr>
              <w:widowControl w:val="0"/>
              <w:autoSpaceDE w:val="0"/>
              <w:autoSpaceDN w:val="0"/>
              <w:adjustRightInd w:val="0"/>
              <w:jc w:val="center"/>
              <w:rPr>
                <w:rFonts w:ascii="Book Antiqua" w:hAnsi="Book Antiqua" w:cs="Arial"/>
                <w:sz w:val="18"/>
                <w:szCs w:val="18"/>
              </w:rPr>
            </w:pPr>
          </w:p>
        </w:tc>
        <w:tc>
          <w:tcPr>
            <w:tcW w:w="1232" w:type="pct"/>
          </w:tcPr>
          <w:p w:rsidR="00423C63" w:rsidRPr="0065430E" w:rsidRDefault="00423C63" w:rsidP="001C6C25">
            <w:pPr>
              <w:widowControl w:val="0"/>
              <w:autoSpaceDE w:val="0"/>
              <w:autoSpaceDN w:val="0"/>
              <w:adjustRightInd w:val="0"/>
              <w:jc w:val="both"/>
              <w:rPr>
                <w:rFonts w:ascii="Book Antiqua" w:hAnsi="Book Antiqua" w:cs="Arial"/>
                <w:sz w:val="18"/>
                <w:szCs w:val="18"/>
              </w:rPr>
            </w:pPr>
            <w:r w:rsidRPr="0065430E">
              <w:rPr>
                <w:rFonts w:ascii="Book Antiqua" w:hAnsi="Book Antiqua" w:cs="Arial"/>
                <w:sz w:val="18"/>
                <w:szCs w:val="18"/>
              </w:rPr>
              <w:t>Suplemento nutricional hiperproteico com arginina (mínimo de 14%), indicado para cicatrização de úlceras por pressão ou outras patologias que exijam estímulo da cicatrização, isento de glúten, pronto para o consumo, com sabor, validade mínima de 06 meses a partir da compra, conter impresso na embalagem número do registro no Ministério da Saúde.</w:t>
            </w:r>
          </w:p>
        </w:tc>
        <w:tc>
          <w:tcPr>
            <w:tcW w:w="620" w:type="pct"/>
            <w:vAlign w:val="center"/>
          </w:tcPr>
          <w:p w:rsidR="00423C63" w:rsidRPr="0065430E" w:rsidRDefault="00423C63" w:rsidP="001C6C25">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Embalagem de 200 ml.</w:t>
            </w:r>
          </w:p>
        </w:tc>
        <w:tc>
          <w:tcPr>
            <w:tcW w:w="551" w:type="pct"/>
            <w:vAlign w:val="center"/>
          </w:tcPr>
          <w:p w:rsidR="00423C63" w:rsidRPr="0065430E" w:rsidRDefault="00423C63" w:rsidP="00423C63">
            <w:pPr>
              <w:widowControl w:val="0"/>
              <w:autoSpaceDE w:val="0"/>
              <w:autoSpaceDN w:val="0"/>
              <w:adjustRightInd w:val="0"/>
              <w:jc w:val="center"/>
              <w:rPr>
                <w:rFonts w:ascii="Book Antiqua" w:hAnsi="Book Antiqua" w:cs="Arial"/>
                <w:sz w:val="18"/>
                <w:szCs w:val="18"/>
              </w:rPr>
            </w:pPr>
            <w:r w:rsidRPr="0065430E">
              <w:rPr>
                <w:rFonts w:ascii="Book Antiqua" w:hAnsi="Book Antiqua" w:cs="Arial"/>
                <w:sz w:val="18"/>
                <w:szCs w:val="18"/>
              </w:rPr>
              <w:t>4000</w:t>
            </w:r>
          </w:p>
        </w:tc>
        <w:tc>
          <w:tcPr>
            <w:tcW w:w="552" w:type="pct"/>
            <w:vAlign w:val="center"/>
          </w:tcPr>
          <w:p w:rsidR="00423C63" w:rsidRPr="00423C63" w:rsidRDefault="00423C63" w:rsidP="00423C63">
            <w:pPr>
              <w:jc w:val="center"/>
              <w:rPr>
                <w:rFonts w:ascii="Book Antiqua" w:hAnsi="Book Antiqua" w:cs="Calibri"/>
                <w:b/>
                <w:bCs/>
                <w:color w:val="000000"/>
                <w:sz w:val="18"/>
                <w:szCs w:val="18"/>
              </w:rPr>
            </w:pPr>
            <w:r>
              <w:rPr>
                <w:rFonts w:ascii="Book Antiqua" w:hAnsi="Book Antiqua" w:cs="Calibri"/>
                <w:b/>
                <w:bCs/>
                <w:color w:val="000000"/>
                <w:sz w:val="18"/>
                <w:szCs w:val="18"/>
              </w:rPr>
              <w:t xml:space="preserve"> R$ </w:t>
            </w:r>
            <w:r w:rsidRPr="00423C63">
              <w:rPr>
                <w:rFonts w:ascii="Book Antiqua" w:hAnsi="Book Antiqua" w:cs="Calibri"/>
                <w:b/>
                <w:bCs/>
                <w:color w:val="000000"/>
                <w:sz w:val="18"/>
                <w:szCs w:val="18"/>
              </w:rPr>
              <w:t xml:space="preserve">23,97 </w:t>
            </w:r>
          </w:p>
        </w:tc>
        <w:tc>
          <w:tcPr>
            <w:tcW w:w="552" w:type="pct"/>
            <w:vAlign w:val="center"/>
          </w:tcPr>
          <w:p w:rsidR="00423C63" w:rsidRDefault="00423C63" w:rsidP="00423C63">
            <w:pPr>
              <w:jc w:val="center"/>
            </w:pPr>
            <w:r w:rsidRPr="009524FA">
              <w:rPr>
                <w:rFonts w:ascii="Book Antiqua" w:hAnsi="Book Antiqua" w:cs="Arial"/>
                <w:sz w:val="18"/>
                <w:szCs w:val="18"/>
              </w:rPr>
              <w:t>R$ _____.</w:t>
            </w:r>
          </w:p>
        </w:tc>
        <w:tc>
          <w:tcPr>
            <w:tcW w:w="569" w:type="pct"/>
            <w:vAlign w:val="center"/>
          </w:tcPr>
          <w:p w:rsidR="00423C63" w:rsidRPr="001C6C25" w:rsidRDefault="00423C63" w:rsidP="00423C63">
            <w:pPr>
              <w:widowControl w:val="0"/>
              <w:autoSpaceDE w:val="0"/>
              <w:autoSpaceDN w:val="0"/>
              <w:adjustRightInd w:val="0"/>
              <w:jc w:val="center"/>
              <w:rPr>
                <w:rFonts w:ascii="Book Antiqua" w:hAnsi="Book Antiqua" w:cs="Arial"/>
                <w:sz w:val="18"/>
                <w:szCs w:val="18"/>
                <w:u w:val="single"/>
              </w:rPr>
            </w:pPr>
            <w:r w:rsidRPr="001C6C25">
              <w:rPr>
                <w:rFonts w:ascii="Book Antiqua" w:hAnsi="Book Antiqua" w:cs="Arial"/>
                <w:sz w:val="18"/>
                <w:szCs w:val="18"/>
                <w:u w:val="single"/>
              </w:rPr>
              <w:t>Marca</w:t>
            </w:r>
          </w:p>
          <w:p w:rsidR="00423C63" w:rsidRPr="0065430E" w:rsidRDefault="00423C63" w:rsidP="00423C63">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bl>
    <w:p w:rsidR="00757C3B" w:rsidRDefault="00757C3B" w:rsidP="00CF4C72">
      <w:pPr>
        <w:pStyle w:val="Normal0"/>
        <w:rPr>
          <w:rFonts w:ascii="Book Antiqua" w:eastAsia="Times New Roman" w:hAnsi="Book Antiqua"/>
          <w:color w:val="000000"/>
          <w:sz w:val="22"/>
          <w:szCs w:val="22"/>
        </w:rPr>
      </w:pPr>
    </w:p>
    <w:p w:rsidR="006C3FBD" w:rsidRDefault="00E41E08" w:rsidP="00CF4C72">
      <w:pPr>
        <w:pStyle w:val="Normal0"/>
        <w:rPr>
          <w:rFonts w:ascii="Book Antiqua" w:eastAsia="Times New Roman" w:hAnsi="Book Antiqua"/>
          <w:color w:val="000000"/>
          <w:sz w:val="22"/>
          <w:szCs w:val="22"/>
        </w:rPr>
      </w:pPr>
      <w:r w:rsidRPr="00075EEA">
        <w:rPr>
          <w:rFonts w:ascii="Book Antiqua" w:eastAsia="Book Antiqua" w:hAnsi="Book Antiqua"/>
          <w:sz w:val="22"/>
          <w:szCs w:val="22"/>
          <w:lang w:val="pt-BR"/>
        </w:rPr>
        <w:t>1.2</w:t>
      </w:r>
      <w:r>
        <w:rPr>
          <w:rFonts w:ascii="Book Antiqua" w:eastAsia="Book Antiqua" w:hAnsi="Book Antiqua"/>
          <w:b/>
          <w:sz w:val="48"/>
          <w:szCs w:val="48"/>
          <w:lang w:val="pt-BR"/>
        </w:rPr>
        <w:t xml:space="preserve"> </w:t>
      </w:r>
      <w:r>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E41E08" w:rsidRDefault="00E41E08"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71A84">
        <w:rPr>
          <w:rFonts w:ascii="Book Antiqua" w:eastAsia="Book Antiqua" w:hAnsi="Book Antiqua"/>
          <w:color w:val="000000"/>
          <w:sz w:val="36"/>
          <w:szCs w:val="36"/>
        </w:rPr>
        <w:t>146/2019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71A84">
        <w:rPr>
          <w:rFonts w:ascii="Book Antiqua" w:eastAsia="Book Antiqua" w:hAnsi="Book Antiqua"/>
          <w:color w:val="000000"/>
          <w:sz w:val="36"/>
          <w:szCs w:val="36"/>
          <w:lang w:val="pt-BR"/>
        </w:rPr>
        <w:t>073/2019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971A84">
        <w:rPr>
          <w:rFonts w:ascii="Book Antiqua" w:hAnsi="Book Antiqua"/>
          <w:sz w:val="22"/>
          <w:szCs w:val="22"/>
          <w:lang w:val="pt-BR"/>
        </w:rPr>
        <w:t>073/2019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B34B33" w:rsidRPr="0082491C">
        <w:rPr>
          <w:rFonts w:ascii="Book Antiqua" w:hAnsi="Book Antiqua"/>
          <w:bCs/>
          <w:i/>
          <w:sz w:val="22"/>
          <w:szCs w:val="22"/>
        </w:rPr>
        <w:t>Registro de Preços para futuras aquisições de Dietas Enterais, Suplementos Nutricionais, Módulos e Fórmulas Infantis destinados a pacientes domiciliares atendidos pela Secretaria Municipal de Saúde do Município de Gaspar</w:t>
      </w:r>
      <w:r w:rsidR="008F4767">
        <w:rPr>
          <w:rFonts w:ascii="Book Antiqua" w:eastAsia="Book Antiqua" w:hAnsi="Book Antiqua"/>
          <w:i/>
          <w:sz w:val="22"/>
          <w:szCs w:val="22"/>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971A84">
        <w:rPr>
          <w:rFonts w:ascii="Book Antiqua" w:hAnsi="Book Antiqua"/>
          <w:sz w:val="22"/>
          <w:szCs w:val="22"/>
          <w:lang w:val="pt-BR"/>
        </w:rPr>
        <w:t>073/2019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971A84">
        <w:rPr>
          <w:rFonts w:ascii="Book Antiqua" w:hAnsi="Book Antiqua"/>
          <w:sz w:val="22"/>
          <w:szCs w:val="22"/>
          <w:lang w:val="pt-BR"/>
        </w:rPr>
        <w:t>073/2019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B34B33" w:rsidRDefault="00B34B33"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B34B33" w:rsidRPr="003A6DB2" w:rsidRDefault="00B34B33" w:rsidP="00B34B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3A6DB2">
        <w:rPr>
          <w:rFonts w:ascii="Book Antiqua" w:eastAsia="Book Antiqua" w:hAnsi="Book Antiqua"/>
          <w:sz w:val="22"/>
          <w:szCs w:val="22"/>
          <w:shd w:val="clear" w:color="auto" w:fill="FFFFFF"/>
        </w:rPr>
        <w:t xml:space="preserve">.1 Os objetos, deverão ser entregues </w:t>
      </w:r>
      <w:r w:rsidRPr="003A6DB2">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B34B33" w:rsidRPr="003A6DB2" w:rsidRDefault="00B34B33" w:rsidP="00B34B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 xml:space="preserve">.2 Os objetos relacionados na Autorização de Empenho deverão ser entregues e instalados no </w:t>
      </w:r>
      <w:r w:rsidRPr="003A6DB2">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3A6DB2">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3A6DB2">
        <w:rPr>
          <w:rFonts w:ascii="Book Antiqua" w:eastAsia="Book Antiqua" w:hAnsi="Book Antiqua"/>
          <w:b/>
          <w:sz w:val="22"/>
          <w:szCs w:val="22"/>
          <w:shd w:val="clear" w:color="auto" w:fill="FFFFFF"/>
        </w:rPr>
        <w:t xml:space="preserve">) dias </w:t>
      </w:r>
      <w:r w:rsidRPr="003A6DB2">
        <w:rPr>
          <w:rFonts w:ascii="Book Antiqua" w:eastAsia="Book Antiqua" w:hAnsi="Book Antiqua"/>
          <w:sz w:val="22"/>
          <w:szCs w:val="22"/>
          <w:shd w:val="clear" w:color="auto" w:fill="FFFFFF"/>
        </w:rPr>
        <w:t>após a sua solicitação</w:t>
      </w:r>
      <w:r w:rsidRPr="003A6DB2">
        <w:rPr>
          <w:rFonts w:ascii="Book Antiqua" w:eastAsia="Book Antiqua" w:hAnsi="Book Antiqua"/>
          <w:b/>
          <w:sz w:val="22"/>
          <w:szCs w:val="22"/>
          <w:shd w:val="clear" w:color="auto" w:fill="FFFFFF"/>
        </w:rPr>
        <w:t xml:space="preserve">, </w:t>
      </w:r>
      <w:r w:rsidRPr="003A6DB2">
        <w:rPr>
          <w:rFonts w:ascii="Book Antiqua" w:eastAsia="Book Antiqua" w:hAnsi="Book Antiqua"/>
          <w:sz w:val="22"/>
          <w:szCs w:val="22"/>
          <w:shd w:val="clear" w:color="auto" w:fill="FFFFFF"/>
        </w:rPr>
        <w:t>em horário de expediente, nas condições estipuladas no presente Edital e seus Anexos</w:t>
      </w:r>
      <w:r>
        <w:rPr>
          <w:rFonts w:ascii="Book Antiqua" w:eastAsia="Book Antiqua" w:hAnsi="Book Antiqua"/>
          <w:sz w:val="22"/>
          <w:szCs w:val="22"/>
          <w:shd w:val="clear" w:color="auto" w:fill="FFFFFF"/>
        </w:rPr>
        <w:t>.</w:t>
      </w:r>
    </w:p>
    <w:p w:rsidR="00B34B33" w:rsidRDefault="00B34B33" w:rsidP="00B34B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34B33" w:rsidRPr="003A6DB2" w:rsidRDefault="00B34B33" w:rsidP="00B34B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3A6DB2">
        <w:rPr>
          <w:rFonts w:ascii="Book Antiqua" w:eastAsia="Book Antiqua" w:hAnsi="Book Antiqua"/>
          <w:sz w:val="22"/>
          <w:szCs w:val="22"/>
        </w:rPr>
        <w:t>.2.1 A critério da administração poderão ser s</w:t>
      </w:r>
      <w:r>
        <w:rPr>
          <w:rFonts w:ascii="Book Antiqua" w:eastAsia="Book Antiqua" w:hAnsi="Book Antiqua"/>
          <w:sz w:val="22"/>
          <w:szCs w:val="22"/>
        </w:rPr>
        <w:t xml:space="preserve">olicitadas entregas </w:t>
      </w:r>
      <w:r w:rsidRPr="003A6DB2">
        <w:rPr>
          <w:rFonts w:ascii="Book Antiqua" w:eastAsia="Book Antiqua" w:hAnsi="Book Antiqua"/>
          <w:sz w:val="22"/>
          <w:szCs w:val="22"/>
        </w:rPr>
        <w:t>no seguinte endereço:</w:t>
      </w:r>
    </w:p>
    <w:p w:rsidR="00B34B33" w:rsidRPr="003A6DB2" w:rsidRDefault="00B34B33" w:rsidP="00B34B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34B33" w:rsidRPr="00C33052" w:rsidRDefault="00B34B33" w:rsidP="00B34B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C3305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B34B33" w:rsidRPr="00C33052" w:rsidRDefault="00B34B33" w:rsidP="00B34B33">
      <w:pPr>
        <w:jc w:val="both"/>
        <w:rPr>
          <w:rFonts w:ascii="Book Antiqua" w:hAnsi="Book Antiqua" w:cs="Book Antiqua"/>
          <w:sz w:val="22"/>
          <w:szCs w:val="22"/>
          <w:shd w:val="clear" w:color="auto" w:fill="FFFFFF"/>
        </w:rPr>
      </w:pPr>
    </w:p>
    <w:p w:rsidR="00B34B33" w:rsidRPr="003A6DB2" w:rsidRDefault="00B34B33" w:rsidP="00B34B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B34B33" w:rsidRPr="003A6DB2" w:rsidRDefault="00B34B33" w:rsidP="00B34B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B34B33" w:rsidRPr="003A6DB2" w:rsidRDefault="00B34B33" w:rsidP="00B34B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4</w:t>
      </w:r>
      <w:r w:rsidRPr="003A6DB2">
        <w:rPr>
          <w:rFonts w:ascii="Book Antiqua" w:eastAsia="Book Antiqua" w:hAnsi="Book Antiqua" w:cs="Arial"/>
          <w:sz w:val="22"/>
          <w:szCs w:val="22"/>
        </w:rPr>
        <w:t>.3 No ato da entrega dos objetos/materiais a proponente deverá apresentar Nota Fiscal/Fatura correspondente às quantias solicitadas, que será submetida à aprovação do órgão responsável pelo recebimento.</w:t>
      </w:r>
    </w:p>
    <w:p w:rsidR="00B34B33" w:rsidRPr="003A6DB2" w:rsidRDefault="00B34B33" w:rsidP="00B34B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.4 Fica aqui estabelecido que os materiais serão recebidos:</w:t>
      </w:r>
    </w:p>
    <w:p w:rsidR="00B34B33" w:rsidRPr="003A6DB2" w:rsidRDefault="00B34B33" w:rsidP="00B34B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B34B33" w:rsidRPr="003A6DB2" w:rsidRDefault="00B34B33" w:rsidP="00B34B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B34B33" w:rsidRPr="003A6DB2" w:rsidRDefault="00B34B33" w:rsidP="00B34B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 xml:space="preserve">.4.1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B34B33" w:rsidRPr="003A6DB2" w:rsidRDefault="00B34B33" w:rsidP="00B34B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4</w:t>
      </w:r>
      <w:r w:rsidRPr="003A6DB2">
        <w:rPr>
          <w:rFonts w:ascii="Book Antiqua" w:eastAsia="Book Antiqua" w:hAnsi="Book Antiqua"/>
          <w:sz w:val="22"/>
          <w:szCs w:val="22"/>
        </w:rPr>
        <w:t xml:space="preserve">.4.2 O recebimento dos materiais,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B34B33" w:rsidRPr="003A6DB2" w:rsidRDefault="00B34B33" w:rsidP="00B34B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w:t>
      </w:r>
      <w:r w:rsidRPr="003A6DB2">
        <w:rPr>
          <w:rFonts w:ascii="Book Antiqua" w:eastAsia="Book Antiqua" w:hAnsi="Book Antiqua" w:cs="Arial"/>
          <w:sz w:val="22"/>
          <w:szCs w:val="22"/>
        </w:rPr>
        <w:t xml:space="preserve">.5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B34B33" w:rsidRPr="003A6DB2" w:rsidRDefault="00B34B33" w:rsidP="00B34B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 xml:space="preserve">.6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B34B33" w:rsidRPr="00885496" w:rsidRDefault="00B34B33" w:rsidP="00B34B33">
      <w:pPr>
        <w:ind w:right="-1"/>
        <w:jc w:val="both"/>
        <w:rPr>
          <w:rFonts w:ascii="Book Antiqua" w:hAnsi="Book Antiqua"/>
          <w:sz w:val="22"/>
          <w:szCs w:val="22"/>
        </w:rPr>
      </w:pPr>
      <w:r>
        <w:rPr>
          <w:rFonts w:ascii="Book Antiqua" w:eastAsia="Book Antiqua" w:hAnsi="Book Antiqua" w:cs="Arial"/>
          <w:sz w:val="22"/>
          <w:szCs w:val="22"/>
        </w:rPr>
        <w:t>4</w:t>
      </w:r>
      <w:r w:rsidRPr="003A6DB2">
        <w:rPr>
          <w:rFonts w:ascii="Book Antiqua" w:eastAsia="Book Antiqua" w:hAnsi="Book Antiqua" w:cs="Arial"/>
          <w:sz w:val="22"/>
          <w:szCs w:val="22"/>
        </w:rPr>
        <w:t xml:space="preserve">.7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B34B33" w:rsidRPr="00B34B33" w:rsidRDefault="00B34B3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eastAsia="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w:t>
      </w:r>
      <w:r w:rsidRPr="00B57EEA">
        <w:rPr>
          <w:rFonts w:ascii="Book Antiqua" w:eastAsia="Book Antiqua" w:hAnsi="Book Antiqua" w:cs="Arial"/>
          <w:sz w:val="22"/>
          <w:szCs w:val="22"/>
          <w:lang w:val="pt-BR"/>
        </w:rPr>
        <w:lastRenderedPageBreak/>
        <w:t>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053993">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053993">
        <w:rPr>
          <w:rFonts w:ascii="Book Antiqua" w:eastAsia="Book Antiqua" w:hAnsi="Book Antiqua" w:cs="Arial"/>
          <w:sz w:val="22"/>
          <w:szCs w:val="22"/>
          <w:shd w:val="clear" w:color="auto" w:fill="FFFFFF"/>
          <w:lang w:val="pt-BR"/>
        </w:rPr>
        <w:t>seguinte(s) dotações</w:t>
      </w:r>
      <w:proofErr w:type="gramEnd"/>
      <w:r w:rsidRPr="00053993">
        <w:rPr>
          <w:rFonts w:ascii="Book Antiqua" w:eastAsia="Book Antiqua" w:hAnsi="Book Antiqua" w:cs="Arial"/>
          <w:sz w:val="22"/>
          <w:szCs w:val="22"/>
          <w:shd w:val="clear" w:color="auto" w:fill="FFFFFF"/>
          <w:lang w:val="pt-BR"/>
        </w:rPr>
        <w:t>:</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Saúde</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D057D0" w:rsidRPr="0053095D" w:rsidRDefault="00D057D0" w:rsidP="00D057D0">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.1.9 Substituir, sempre que exigido pela CONTRATANTE e independentemente de justificativa por </w:t>
      </w:r>
      <w:r w:rsidRPr="0053095D">
        <w:rPr>
          <w:rFonts w:ascii="Book Antiqua" w:hAnsi="Book Antiqua" w:cs="Book Antiqua"/>
          <w:bCs/>
          <w:sz w:val="22"/>
          <w:szCs w:val="22"/>
        </w:rPr>
        <w:lastRenderedPageBreak/>
        <w:t>parte desta, qualquer empregado cuja atuação, permanência e/ou comportamento sejam julgados prejudiciais, inconvenientes ou insatisfatórios à disciplina da repartição ou ao interesse do Serviço Público.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lastRenderedPageBreak/>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A90583" w:rsidRPr="00AC026F" w:rsidRDefault="00A90583"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332485" w:rsidRDefault="0033248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F9702B" w:rsidRDefault="00F9702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971A84">
        <w:rPr>
          <w:rFonts w:ascii="Book Antiqua" w:eastAsia="Book Antiqua" w:hAnsi="Book Antiqua"/>
          <w:color w:val="000000"/>
          <w:sz w:val="36"/>
          <w:szCs w:val="36"/>
        </w:rPr>
        <w:t>146/2019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71A84">
        <w:rPr>
          <w:rFonts w:ascii="Book Antiqua" w:eastAsia="Book Antiqua" w:hAnsi="Book Antiqua"/>
          <w:color w:val="000000"/>
          <w:sz w:val="36"/>
          <w:szCs w:val="36"/>
          <w:lang w:val="pt-BR"/>
        </w:rPr>
        <w:t>073/2019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CA34DF"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D057D0" w:rsidRPr="00CA34DF">
        <w:rPr>
          <w:rFonts w:ascii="Book Antiqua" w:hAnsi="Book Antiqua"/>
          <w:sz w:val="22"/>
          <w:lang w:val="pt-BR"/>
        </w:rPr>
        <w:t>...</w:t>
      </w:r>
      <w:proofErr w:type="gramStart"/>
      <w:r w:rsidR="00D057D0" w:rsidRPr="00CA34DF">
        <w:rPr>
          <w:rFonts w:ascii="Book Antiqua" w:hAnsi="Book Antiqua"/>
          <w:sz w:val="22"/>
          <w:lang w:val="pt-BR"/>
        </w:rPr>
        <w:t>.....</w:t>
      </w:r>
      <w:proofErr w:type="gramEnd"/>
      <w:r w:rsidR="00D057D0" w:rsidRPr="00CA34DF">
        <w:rPr>
          <w:rFonts w:ascii="Book Antiqua" w:hAnsi="Book Antiqua"/>
          <w:sz w:val="22"/>
          <w:lang w:val="pt-BR"/>
        </w:rPr>
        <w:t>/201</w:t>
      </w:r>
      <w:r w:rsidR="00AD0C87" w:rsidRPr="00CA34DF">
        <w:rPr>
          <w:rFonts w:ascii="Book Antiqua" w:hAnsi="Book Antiqua"/>
          <w:sz w:val="22"/>
          <w:lang w:val="pt-BR"/>
        </w:rPr>
        <w:t>9</w:t>
      </w:r>
    </w:p>
    <w:p w:rsidR="00894E67" w:rsidRDefault="00894E67"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FF2AE8">
        <w:rPr>
          <w:rFonts w:ascii="Book Antiqua" w:hAnsi="Book Antiqua"/>
          <w:b/>
          <w:sz w:val="22"/>
          <w:szCs w:val="22"/>
          <w:lang w:val="pt-BR"/>
        </w:rPr>
        <w:t xml:space="preserve">CONTRATO DE </w:t>
      </w:r>
      <w:r w:rsidR="00B3195B" w:rsidRPr="00FF2AE8">
        <w:rPr>
          <w:rFonts w:ascii="Book Antiqua" w:eastAsia="Book Antiqua" w:hAnsi="Book Antiqua"/>
          <w:b/>
          <w:sz w:val="22"/>
          <w:szCs w:val="22"/>
        </w:rPr>
        <w:t>FORNECIMENTO</w:t>
      </w:r>
      <w:r w:rsidRPr="00FF2AE8">
        <w:rPr>
          <w:rFonts w:ascii="Book Antiqua" w:eastAsia="Book Antiqua" w:hAnsi="Book Antiqua"/>
          <w:b/>
          <w:sz w:val="22"/>
          <w:szCs w:val="22"/>
        </w:rPr>
        <w:t xml:space="preserve"> </w:t>
      </w:r>
      <w:r w:rsidR="00FF2AE8" w:rsidRPr="00FF2AE8">
        <w:rPr>
          <w:rFonts w:ascii="Book Antiqua" w:eastAsia="Book Antiqua" w:hAnsi="Book Antiqua"/>
          <w:b/>
          <w:sz w:val="22"/>
          <w:szCs w:val="22"/>
        </w:rPr>
        <w:t xml:space="preserve">DE </w:t>
      </w:r>
      <w:r w:rsidR="00FF2AE8" w:rsidRPr="00FF2AE8">
        <w:rPr>
          <w:rFonts w:ascii="Book Antiqua" w:hAnsi="Book Antiqua"/>
          <w:b/>
          <w:bCs/>
          <w:sz w:val="22"/>
          <w:szCs w:val="22"/>
        </w:rPr>
        <w:t>DIETAS ENTERAIS, SUPLEMENTOS NUTRICIONAIS, MÓDULOS E FÓRMULAS INFANTIS DESTINADOS A PACIENTES DOMICILIARES ATENDIDOS PELA SECRETARIA MUNICIPAL DE SAÚDE DO MUNICÍPIO DE GASPAR</w:t>
      </w:r>
      <w:r w:rsidR="007B79E9" w:rsidRPr="00FF2AE8">
        <w:rPr>
          <w:rFonts w:ascii="Book Antiqua" w:eastAsia="Book Antiqua" w:hAnsi="Book Antiqua"/>
          <w:b/>
          <w:sz w:val="22"/>
          <w:szCs w:val="22"/>
          <w:lang w:val="pt-BR"/>
        </w:rPr>
        <w:t xml:space="preserve">, </w:t>
      </w:r>
      <w:r w:rsidR="00D057D0" w:rsidRPr="00FF2AE8">
        <w:rPr>
          <w:rFonts w:ascii="Book Antiqua" w:hAnsi="Book Antiqua"/>
          <w:b/>
          <w:sz w:val="22"/>
          <w:szCs w:val="22"/>
          <w:lang w:val="pt-BR"/>
        </w:rPr>
        <w:t>QUE ENTRE SI CELEBRAM O MUNICÍPIO DE GASPAR E A EMPRESA (...).</w:t>
      </w:r>
    </w:p>
    <w:p w:rsidR="00894E67" w:rsidRPr="00FF2AE8" w:rsidRDefault="00894E67"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FF2AE8" w:rsidRPr="00A27974">
        <w:rPr>
          <w:rFonts w:ascii="Book Antiqua" w:hAnsi="Book Antiqua" w:cs="Book Antiqua"/>
          <w:bCs/>
          <w:sz w:val="22"/>
          <w:szCs w:val="22"/>
        </w:rPr>
        <w:t xml:space="preserve">O </w:t>
      </w:r>
      <w:r w:rsidR="00FF2AE8" w:rsidRPr="00A27974">
        <w:rPr>
          <w:rFonts w:ascii="Book Antiqua" w:hAnsi="Book Antiqua" w:cs="Book Antiqua"/>
          <w:b/>
          <w:bCs/>
          <w:sz w:val="22"/>
          <w:szCs w:val="22"/>
        </w:rPr>
        <w:t>MUNICÍPIO DE GASPAR</w:t>
      </w:r>
      <w:r w:rsidR="00FF2AE8" w:rsidRPr="00A27974">
        <w:rPr>
          <w:rFonts w:ascii="Book Antiqua" w:hAnsi="Book Antiqua" w:cs="Book Antiqua"/>
          <w:sz w:val="22"/>
          <w:szCs w:val="22"/>
        </w:rPr>
        <w:t xml:space="preserve">, Estado de Santa Catarina, com sede na Rua Coronel Aristiliano Ramos, nº 435, Centro, inscrito no CNPJ sob nº 83.102.244/0001-02, através da </w:t>
      </w:r>
      <w:r w:rsidR="00FF2AE8" w:rsidRPr="000250FB">
        <w:rPr>
          <w:rFonts w:ascii="Book Antiqua" w:hAnsi="Book Antiqua" w:cs="Book Antiqua"/>
          <w:sz w:val="22"/>
          <w:szCs w:val="22"/>
        </w:rPr>
        <w:t>SECRETARIA MUNICIPAL DE SAÚDE</w:t>
      </w:r>
      <w:r w:rsidR="00FF2AE8" w:rsidRPr="00A27974">
        <w:rPr>
          <w:rFonts w:ascii="Book Antiqua" w:hAnsi="Book Antiqua" w:cs="Book Antiqua"/>
          <w:sz w:val="22"/>
          <w:szCs w:val="22"/>
        </w:rPr>
        <w:t xml:space="preserve">, Estado de Santa Catarina, com sede na </w:t>
      </w:r>
      <w:r w:rsidR="00FF2AE8" w:rsidRPr="00E14F78">
        <w:rPr>
          <w:rFonts w:ascii="Book Antiqua" w:hAnsi="Book Antiqua"/>
          <w:sz w:val="22"/>
          <w:szCs w:val="22"/>
          <w:lang w:val="pt-BR"/>
        </w:rPr>
        <w:t>Avenida Olga Wehmuth</w:t>
      </w:r>
      <w:r w:rsidR="00FF2AE8" w:rsidRPr="00A27974">
        <w:rPr>
          <w:rFonts w:ascii="Book Antiqua" w:hAnsi="Book Antiqua" w:cs="Book Antiqua"/>
          <w:sz w:val="22"/>
          <w:szCs w:val="22"/>
        </w:rPr>
        <w:t xml:space="preserve">, nº </w:t>
      </w:r>
      <w:r w:rsidR="00FF2AE8">
        <w:rPr>
          <w:rFonts w:ascii="Book Antiqua" w:hAnsi="Book Antiqua" w:cs="Book Antiqua"/>
          <w:sz w:val="22"/>
          <w:szCs w:val="22"/>
        </w:rPr>
        <w:t>151</w:t>
      </w:r>
      <w:r w:rsidR="00FF2AE8" w:rsidRPr="00A27974">
        <w:rPr>
          <w:rFonts w:ascii="Book Antiqua" w:hAnsi="Book Antiqua" w:cs="Book Antiqua"/>
          <w:sz w:val="22"/>
          <w:szCs w:val="22"/>
        </w:rPr>
        <w:t xml:space="preserve">, Bairro </w:t>
      </w:r>
      <w:r w:rsidR="00FF2AE8">
        <w:rPr>
          <w:rFonts w:ascii="Book Antiqua" w:hAnsi="Book Antiqua" w:cs="Book Antiqua"/>
          <w:sz w:val="22"/>
          <w:szCs w:val="22"/>
        </w:rPr>
        <w:t>Sete de Setembro</w:t>
      </w:r>
      <w:r w:rsidR="00FF2AE8" w:rsidRPr="00A27974">
        <w:rPr>
          <w:rFonts w:ascii="Book Antiqua" w:hAnsi="Book Antiqua" w:cs="Book Antiqua"/>
          <w:sz w:val="22"/>
          <w:szCs w:val="22"/>
        </w:rPr>
        <w:t>, inscrito no CNPJ sob nº 83.102.244/0001</w:t>
      </w:r>
      <w:r w:rsidR="00FF2AE8">
        <w:rPr>
          <w:rFonts w:ascii="Book Antiqua" w:hAnsi="Book Antiqua" w:cs="Book Antiqua"/>
          <w:sz w:val="22"/>
          <w:szCs w:val="22"/>
        </w:rPr>
        <w:t>-02, neste ato representada pelo Secretário</w:t>
      </w:r>
      <w:r w:rsidR="00FF2AE8" w:rsidRPr="00A27974">
        <w:rPr>
          <w:rFonts w:ascii="Book Antiqua" w:hAnsi="Book Antiqua" w:cs="Book Antiqua"/>
          <w:sz w:val="22"/>
          <w:szCs w:val="22"/>
        </w:rPr>
        <w:t xml:space="preserve"> Municipal de </w:t>
      </w:r>
      <w:r w:rsidR="00FF2AE8">
        <w:rPr>
          <w:rFonts w:ascii="Book Antiqua" w:hAnsi="Book Antiqua" w:cs="Book Antiqua"/>
          <w:sz w:val="22"/>
          <w:szCs w:val="22"/>
        </w:rPr>
        <w:t>Saúde</w:t>
      </w:r>
      <w:r w:rsidR="00FF2AE8" w:rsidRPr="00A27974">
        <w:rPr>
          <w:rFonts w:ascii="Book Antiqua" w:hAnsi="Book Antiqua" w:cs="Book Antiqua"/>
          <w:sz w:val="22"/>
          <w:szCs w:val="22"/>
        </w:rPr>
        <w:t xml:space="preserve">, senhor </w:t>
      </w:r>
      <w:r w:rsidR="00E27491">
        <w:rPr>
          <w:rFonts w:ascii="Book Antiqua" w:hAnsi="Book Antiqua" w:cs="Book Antiqua"/>
          <w:bCs/>
          <w:sz w:val="22"/>
          <w:szCs w:val="22"/>
        </w:rPr>
        <w:t>JOSÉ CARLOS DE CARVALHO JUNIOR</w:t>
      </w:r>
      <w:r w:rsidR="00FF2AE8" w:rsidRPr="00A27974">
        <w:rPr>
          <w:rFonts w:ascii="Book Antiqua" w:hAnsi="Book Antiqua"/>
          <w:sz w:val="22"/>
          <w:szCs w:val="22"/>
        </w:rPr>
        <w:t xml:space="preserve">, </w:t>
      </w:r>
      <w:r w:rsidR="00FF2AE8" w:rsidRPr="00A27974">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00FF2AE8" w:rsidRPr="00A27974">
        <w:rPr>
          <w:rFonts w:ascii="Book Antiqua" w:hAnsi="Book Antiqua" w:cs="Book Antiqua"/>
          <w:bCs/>
          <w:sz w:val="22"/>
          <w:szCs w:val="22"/>
        </w:rPr>
        <w:t xml:space="preserve">Processo de Licitação - Pregão Presencial </w:t>
      </w:r>
      <w:r w:rsidR="00FF2AE8" w:rsidRPr="00A27974">
        <w:rPr>
          <w:rFonts w:ascii="Book Antiqua" w:hAnsi="Book Antiqua"/>
          <w:bCs/>
          <w:sz w:val="22"/>
          <w:szCs w:val="22"/>
        </w:rPr>
        <w:t xml:space="preserve">nº </w:t>
      </w:r>
      <w:r w:rsidR="00FF2AE8">
        <w:rPr>
          <w:rFonts w:ascii="Book Antiqua" w:hAnsi="Book Antiqua"/>
          <w:bCs/>
          <w:sz w:val="22"/>
          <w:szCs w:val="22"/>
        </w:rPr>
        <w:t>0</w:t>
      </w:r>
      <w:r w:rsidR="00E27491">
        <w:rPr>
          <w:rFonts w:ascii="Book Antiqua" w:hAnsi="Book Antiqua"/>
          <w:bCs/>
          <w:sz w:val="22"/>
          <w:szCs w:val="22"/>
        </w:rPr>
        <w:t>73</w:t>
      </w:r>
      <w:r w:rsidR="00FF2AE8">
        <w:rPr>
          <w:rFonts w:ascii="Book Antiqua" w:hAnsi="Book Antiqua"/>
          <w:bCs/>
          <w:sz w:val="22"/>
          <w:szCs w:val="22"/>
        </w:rPr>
        <w:t>/2019</w:t>
      </w:r>
      <w:r w:rsidR="00FF2AE8" w:rsidRPr="00A27974">
        <w:rPr>
          <w:rFonts w:ascii="Book Antiqua" w:hAnsi="Book Antiqua"/>
          <w:bCs/>
          <w:sz w:val="22"/>
          <w:szCs w:val="22"/>
        </w:rPr>
        <w:t xml:space="preserve">, </w:t>
      </w:r>
      <w:r w:rsidR="00FF2AE8" w:rsidRPr="00A27974">
        <w:rPr>
          <w:rFonts w:ascii="Book Antiqua" w:hAnsi="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CE723C" w:rsidRPr="00CE723C">
        <w:rPr>
          <w:rFonts w:ascii="Book Antiqua" w:eastAsia="Book Antiqua" w:hAnsi="Book Antiqua"/>
          <w:sz w:val="22"/>
          <w:szCs w:val="22"/>
        </w:rPr>
        <w:t>o fornecimento</w:t>
      </w:r>
      <w:r w:rsidR="00CE723C">
        <w:rPr>
          <w:rFonts w:ascii="Book Antiqua" w:eastAsia="Book Antiqua" w:hAnsi="Book Antiqua"/>
          <w:i/>
          <w:sz w:val="22"/>
          <w:szCs w:val="22"/>
        </w:rPr>
        <w:t xml:space="preserve"> </w:t>
      </w:r>
      <w:r w:rsidR="00CE723C" w:rsidRPr="0082525C">
        <w:rPr>
          <w:rFonts w:ascii="Book Antiqua" w:eastAsia="Book Antiqua" w:hAnsi="Book Antiqua"/>
          <w:sz w:val="22"/>
          <w:szCs w:val="22"/>
        </w:rPr>
        <w:t>de</w:t>
      </w:r>
      <w:r w:rsidR="00CE723C">
        <w:rPr>
          <w:rFonts w:ascii="Book Antiqua" w:eastAsia="Book Antiqua" w:hAnsi="Book Antiqua"/>
          <w:i/>
          <w:sz w:val="22"/>
          <w:szCs w:val="22"/>
        </w:rPr>
        <w:t xml:space="preserve"> </w:t>
      </w:r>
      <w:r w:rsidR="00E27491" w:rsidRPr="0082491C">
        <w:rPr>
          <w:rFonts w:ascii="Book Antiqua" w:hAnsi="Book Antiqua"/>
          <w:bCs/>
          <w:i/>
          <w:sz w:val="22"/>
          <w:szCs w:val="22"/>
        </w:rPr>
        <w:t>Dietas Enterais, Suplementos Nutricionais, Módulos e Fórmulas Infantis destinados a pacientes domiciliares atendidos pela Secretaria Municipal de Saúde do Município de Gaspar</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971A84">
        <w:rPr>
          <w:rFonts w:ascii="Book Antiqua" w:hAnsi="Book Antiqua"/>
          <w:sz w:val="22"/>
          <w:szCs w:val="22"/>
          <w:lang w:val="pt-BR"/>
        </w:rPr>
        <w:t>073/2019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82525C">
        <w:rPr>
          <w:rFonts w:ascii="Book Antiqua" w:hAnsi="Book Antiqua" w:cs="Book Antiqua"/>
          <w:sz w:val="22"/>
          <w:szCs w:val="22"/>
          <w:shd w:val="clear" w:color="auto" w:fill="FFFFFF"/>
          <w:lang w:val="pt-BR" w:eastAsia="pt-BR"/>
        </w:rPr>
        <w:t>PARCELADA.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971A84">
        <w:rPr>
          <w:rFonts w:ascii="Book Antiqua" w:hAnsi="Book Antiqua"/>
          <w:sz w:val="22"/>
          <w:szCs w:val="22"/>
          <w:lang w:val="pt-BR"/>
        </w:rPr>
        <w:t>073/2019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w:t>
      </w:r>
      <w:r w:rsidRPr="00AC026F">
        <w:rPr>
          <w:rFonts w:ascii="Book Antiqua" w:hAnsi="Book Antiqua"/>
          <w:sz w:val="22"/>
          <w:szCs w:val="22"/>
          <w:lang w:val="pt-BR"/>
        </w:rPr>
        <w:lastRenderedPageBreak/>
        <w:t>Contrato, definir a sua extensão e, desta forma, reger a execução do objeto contratado.</w:t>
      </w:r>
    </w:p>
    <w:p w:rsidR="008F4767" w:rsidRDefault="008F4767"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B9786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Pr>
          <w:rFonts w:ascii="Book Antiqua" w:hAnsi="Book Antiqua"/>
          <w:sz w:val="22"/>
          <w:szCs w:val="22"/>
          <w:lang w:val="pt-BR"/>
        </w:rPr>
        <w:t xml:space="preserve"> </w:t>
      </w:r>
      <w:r w:rsidR="00D057D0" w:rsidRPr="007D6032">
        <w:rPr>
          <w:rFonts w:ascii="Book Antiqua" w:hAnsi="Book Antiqua" w:cs="Book Antiqua"/>
          <w:b/>
          <w:bCs/>
          <w:sz w:val="22"/>
          <w:szCs w:val="22"/>
          <w:lang w:val="pt-BR" w:eastAsia="pt-BR"/>
        </w:rPr>
        <w:t>3</w:t>
      </w:r>
      <w:r w:rsidR="00D057D0">
        <w:rPr>
          <w:rFonts w:ascii="Book Antiqua" w:hAnsi="Book Antiqua" w:cs="Book Antiqua"/>
          <w:b/>
          <w:bCs/>
          <w:sz w:val="22"/>
          <w:szCs w:val="22"/>
          <w:lang w:val="pt-BR" w:eastAsia="pt-BR"/>
        </w:rPr>
        <w:t>.</w:t>
      </w:r>
      <w:r w:rsidR="00D057D0" w:rsidRPr="007D6032">
        <w:rPr>
          <w:rFonts w:ascii="Book Antiqua" w:hAnsi="Book Antiqua" w:cs="Book Antiqua"/>
          <w:b/>
          <w:bCs/>
          <w:sz w:val="22"/>
          <w:szCs w:val="22"/>
          <w:lang w:val="pt-BR" w:eastAsia="pt-BR"/>
        </w:rPr>
        <w:t xml:space="preserve"> DOS PRAZOS DO CONTRATO</w:t>
      </w:r>
    </w:p>
    <w:p w:rsidR="00D057D0" w:rsidRDefault="00A1727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E27491" w:rsidRPr="003A6DB2">
        <w:rPr>
          <w:rFonts w:ascii="Book Antiqua" w:eastAsia="Book Antiqua" w:hAnsi="Book Antiqua"/>
          <w:sz w:val="22"/>
          <w:szCs w:val="22"/>
          <w:shd w:val="clear" w:color="auto" w:fill="FFFFFF"/>
        </w:rPr>
        <w:t xml:space="preserve">Os objetos relacionados na Autorização de Empenho deverão ser entregues e instalados no </w:t>
      </w:r>
      <w:r w:rsidR="00E27491" w:rsidRPr="003A6DB2">
        <w:rPr>
          <w:rFonts w:ascii="Book Antiqua" w:eastAsia="Book Antiqua" w:hAnsi="Book Antiqua"/>
          <w:b/>
          <w:sz w:val="22"/>
          <w:szCs w:val="22"/>
          <w:shd w:val="clear" w:color="auto" w:fill="FFFFFF"/>
        </w:rPr>
        <w:t xml:space="preserve">prazo máximo de </w:t>
      </w:r>
      <w:r w:rsidR="00E27491">
        <w:rPr>
          <w:rFonts w:ascii="Book Antiqua" w:eastAsia="Book Antiqua" w:hAnsi="Book Antiqua"/>
          <w:b/>
          <w:sz w:val="22"/>
          <w:szCs w:val="22"/>
          <w:shd w:val="clear" w:color="auto" w:fill="FFFFFF"/>
        </w:rPr>
        <w:t>05</w:t>
      </w:r>
      <w:r w:rsidR="00E27491" w:rsidRPr="003A6DB2">
        <w:rPr>
          <w:rFonts w:ascii="Book Antiqua" w:eastAsia="Book Antiqua" w:hAnsi="Book Antiqua"/>
          <w:b/>
          <w:sz w:val="22"/>
          <w:szCs w:val="22"/>
          <w:shd w:val="clear" w:color="auto" w:fill="FFFFFF"/>
        </w:rPr>
        <w:t xml:space="preserve"> (</w:t>
      </w:r>
      <w:r w:rsidR="00E27491">
        <w:rPr>
          <w:rFonts w:ascii="Book Antiqua" w:eastAsia="Book Antiqua" w:hAnsi="Book Antiqua"/>
          <w:b/>
          <w:sz w:val="22"/>
          <w:szCs w:val="22"/>
          <w:shd w:val="clear" w:color="auto" w:fill="FFFFFF"/>
        </w:rPr>
        <w:t>cinco</w:t>
      </w:r>
      <w:r w:rsidR="00E27491" w:rsidRPr="003A6DB2">
        <w:rPr>
          <w:rFonts w:ascii="Book Antiqua" w:eastAsia="Book Antiqua" w:hAnsi="Book Antiqua"/>
          <w:b/>
          <w:sz w:val="22"/>
          <w:szCs w:val="22"/>
          <w:shd w:val="clear" w:color="auto" w:fill="FFFFFF"/>
        </w:rPr>
        <w:t xml:space="preserve">) dias </w:t>
      </w:r>
      <w:r w:rsidR="00E27491" w:rsidRPr="003A6DB2">
        <w:rPr>
          <w:rFonts w:ascii="Book Antiqua" w:eastAsia="Book Antiqua" w:hAnsi="Book Antiqua"/>
          <w:sz w:val="22"/>
          <w:szCs w:val="22"/>
          <w:shd w:val="clear" w:color="auto" w:fill="FFFFFF"/>
        </w:rPr>
        <w:t>após a sua solicitação</w:t>
      </w:r>
      <w:r w:rsidR="00E27491" w:rsidRPr="003A6DB2">
        <w:rPr>
          <w:rFonts w:ascii="Book Antiqua" w:eastAsia="Book Antiqua" w:hAnsi="Book Antiqua"/>
          <w:b/>
          <w:sz w:val="22"/>
          <w:szCs w:val="22"/>
          <w:shd w:val="clear" w:color="auto" w:fill="FFFFFF"/>
        </w:rPr>
        <w:t xml:space="preserve">, </w:t>
      </w:r>
      <w:r w:rsidR="00E27491" w:rsidRPr="003A6DB2">
        <w:rPr>
          <w:rFonts w:ascii="Book Antiqua" w:eastAsia="Book Antiqua" w:hAnsi="Book Antiqua"/>
          <w:sz w:val="22"/>
          <w:szCs w:val="22"/>
          <w:shd w:val="clear" w:color="auto" w:fill="FFFFFF"/>
        </w:rPr>
        <w:t>em horário de expediente, nas condições estipuladas no presente Edital e seus Anexos</w:t>
      </w:r>
      <w:r w:rsidR="0082525C" w:rsidRPr="003A6DB2">
        <w:rPr>
          <w:rFonts w:ascii="Book Antiqua" w:eastAsia="Book Antiqua" w:hAnsi="Book Antiqua"/>
          <w:sz w:val="22"/>
          <w:szCs w:val="22"/>
        </w:rPr>
        <w:t>.</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894E67" w:rsidRDefault="00894E67"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Saúde</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94E67" w:rsidRDefault="00894E67" w:rsidP="006303E5">
      <w:pPr>
        <w:jc w:val="both"/>
        <w:rPr>
          <w:rFonts w:ascii="Book Antiqua" w:hAnsi="Book Antiqua"/>
          <w:b/>
          <w:sz w:val="22"/>
          <w:szCs w:val="22"/>
          <w:lang w:val="pt-BR"/>
        </w:rPr>
      </w:pP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3132AF" w:rsidRPr="003A6DB2" w:rsidRDefault="003132AF" w:rsidP="003132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3A6DB2">
        <w:rPr>
          <w:rFonts w:ascii="Book Antiqua" w:eastAsia="Book Antiqua" w:hAnsi="Book Antiqua"/>
          <w:sz w:val="22"/>
          <w:szCs w:val="22"/>
          <w:shd w:val="clear" w:color="auto" w:fill="FFFFFF"/>
        </w:rPr>
        <w:t xml:space="preserve">.1 Os objetos, deverão ser entregues </w:t>
      </w:r>
      <w:r w:rsidRPr="003A6DB2">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3132AF" w:rsidRPr="003A6DB2" w:rsidRDefault="003132AF" w:rsidP="003132A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3A6DB2">
        <w:rPr>
          <w:rFonts w:ascii="Book Antiqua" w:eastAsia="Book Antiqua" w:hAnsi="Book Antiqua"/>
          <w:sz w:val="22"/>
          <w:szCs w:val="22"/>
          <w:shd w:val="clear" w:color="auto" w:fill="FFFFFF"/>
        </w:rPr>
        <w:t xml:space="preserve">.2 Os objetos relacionados na Autorização de Empenho deverão ser entregues e instalados no </w:t>
      </w:r>
      <w:r w:rsidRPr="003A6DB2">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3A6DB2">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3A6DB2">
        <w:rPr>
          <w:rFonts w:ascii="Book Antiqua" w:eastAsia="Book Antiqua" w:hAnsi="Book Antiqua"/>
          <w:b/>
          <w:sz w:val="22"/>
          <w:szCs w:val="22"/>
          <w:shd w:val="clear" w:color="auto" w:fill="FFFFFF"/>
        </w:rPr>
        <w:t xml:space="preserve">) dias </w:t>
      </w:r>
      <w:r w:rsidRPr="003A6DB2">
        <w:rPr>
          <w:rFonts w:ascii="Book Antiqua" w:eastAsia="Book Antiqua" w:hAnsi="Book Antiqua"/>
          <w:sz w:val="22"/>
          <w:szCs w:val="22"/>
          <w:shd w:val="clear" w:color="auto" w:fill="FFFFFF"/>
        </w:rPr>
        <w:t>após a sua solicitação</w:t>
      </w:r>
      <w:r w:rsidRPr="003A6DB2">
        <w:rPr>
          <w:rFonts w:ascii="Book Antiqua" w:eastAsia="Book Antiqua" w:hAnsi="Book Antiqua"/>
          <w:b/>
          <w:sz w:val="22"/>
          <w:szCs w:val="22"/>
          <w:shd w:val="clear" w:color="auto" w:fill="FFFFFF"/>
        </w:rPr>
        <w:t xml:space="preserve">, </w:t>
      </w:r>
      <w:r w:rsidRPr="003A6DB2">
        <w:rPr>
          <w:rFonts w:ascii="Book Antiqua" w:eastAsia="Book Antiqua" w:hAnsi="Book Antiqua"/>
          <w:sz w:val="22"/>
          <w:szCs w:val="22"/>
          <w:shd w:val="clear" w:color="auto" w:fill="FFFFFF"/>
        </w:rPr>
        <w:t>em horário de expediente, nas condições estipuladas no presente Edital e seus Anexos</w:t>
      </w:r>
      <w:r>
        <w:rPr>
          <w:rFonts w:ascii="Book Antiqua" w:eastAsia="Book Antiqua" w:hAnsi="Book Antiqua"/>
          <w:sz w:val="22"/>
          <w:szCs w:val="22"/>
          <w:shd w:val="clear" w:color="auto" w:fill="FFFFFF"/>
        </w:rPr>
        <w:t>.</w:t>
      </w:r>
    </w:p>
    <w:p w:rsidR="003132AF" w:rsidRDefault="003132AF" w:rsidP="003132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132AF" w:rsidRPr="003A6DB2" w:rsidRDefault="003132AF" w:rsidP="003132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3A6DB2">
        <w:rPr>
          <w:rFonts w:ascii="Book Antiqua" w:eastAsia="Book Antiqua" w:hAnsi="Book Antiqua"/>
          <w:sz w:val="22"/>
          <w:szCs w:val="22"/>
        </w:rPr>
        <w:t>.2.1 A critério da administração poderão ser s</w:t>
      </w:r>
      <w:r>
        <w:rPr>
          <w:rFonts w:ascii="Book Antiqua" w:eastAsia="Book Antiqua" w:hAnsi="Book Antiqua"/>
          <w:sz w:val="22"/>
          <w:szCs w:val="22"/>
        </w:rPr>
        <w:t xml:space="preserve">olicitadas entregas </w:t>
      </w:r>
      <w:r w:rsidRPr="003A6DB2">
        <w:rPr>
          <w:rFonts w:ascii="Book Antiqua" w:eastAsia="Book Antiqua" w:hAnsi="Book Antiqua"/>
          <w:sz w:val="22"/>
          <w:szCs w:val="22"/>
        </w:rPr>
        <w:t>no seguinte endereço:</w:t>
      </w:r>
    </w:p>
    <w:p w:rsidR="003132AF" w:rsidRPr="003A6DB2" w:rsidRDefault="003132AF" w:rsidP="003132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132AF" w:rsidRPr="00C33052" w:rsidRDefault="003132AF" w:rsidP="003132A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C3305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3132AF" w:rsidRPr="00C33052" w:rsidRDefault="003132AF" w:rsidP="003132AF">
      <w:pPr>
        <w:jc w:val="both"/>
        <w:rPr>
          <w:rFonts w:ascii="Book Antiqua" w:hAnsi="Book Antiqua" w:cs="Book Antiqua"/>
          <w:sz w:val="22"/>
          <w:szCs w:val="22"/>
          <w:shd w:val="clear" w:color="auto" w:fill="FFFFFF"/>
        </w:rPr>
      </w:pPr>
    </w:p>
    <w:p w:rsidR="003132AF" w:rsidRPr="003A6DB2" w:rsidRDefault="003132AF" w:rsidP="003132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3A6DB2">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materiais no local indicado, desde que seja dentro do Município de </w:t>
      </w:r>
      <w:r w:rsidRPr="003A6DB2">
        <w:rPr>
          <w:rFonts w:ascii="Book Antiqua" w:eastAsia="Book Antiqua" w:hAnsi="Book Antiqua"/>
          <w:sz w:val="22"/>
          <w:szCs w:val="22"/>
          <w:shd w:val="clear" w:color="auto" w:fill="FFFFFF"/>
        </w:rPr>
        <w:lastRenderedPageBreak/>
        <w:t>Gaspar.</w:t>
      </w:r>
    </w:p>
    <w:p w:rsidR="003132AF" w:rsidRPr="003A6DB2" w:rsidRDefault="003132AF" w:rsidP="003132A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3132AF" w:rsidRPr="003A6DB2" w:rsidRDefault="003132AF" w:rsidP="003132A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6</w:t>
      </w:r>
      <w:r w:rsidRPr="003A6DB2">
        <w:rPr>
          <w:rFonts w:ascii="Book Antiqua" w:eastAsia="Book Antiqua" w:hAnsi="Book Antiqua" w:cs="Arial"/>
          <w:sz w:val="22"/>
          <w:szCs w:val="22"/>
        </w:rPr>
        <w:t>.3 No ato da entrega dos objetos/materiais a proponente deverá apresentar Nota Fiscal/Fatura correspondente às quantias solicitadas, que será submetida à aprovação do órgão responsável pelo recebimento.</w:t>
      </w:r>
    </w:p>
    <w:p w:rsidR="003132AF" w:rsidRPr="003A6DB2" w:rsidRDefault="003132AF" w:rsidP="003132A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6</w:t>
      </w:r>
      <w:r w:rsidRPr="003A6DB2">
        <w:rPr>
          <w:rFonts w:ascii="Book Antiqua" w:eastAsia="Book Antiqua" w:hAnsi="Book Antiqua" w:cs="Arial"/>
          <w:sz w:val="22"/>
          <w:szCs w:val="22"/>
          <w:shd w:val="clear" w:color="auto" w:fill="FFFFFF"/>
        </w:rPr>
        <w:t>.4 Fica aqui estabelecido que os materiais serão recebidos:</w:t>
      </w:r>
    </w:p>
    <w:p w:rsidR="003132AF" w:rsidRPr="003A6DB2" w:rsidRDefault="003132AF" w:rsidP="003132A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3132AF" w:rsidRPr="003A6DB2" w:rsidRDefault="003132AF" w:rsidP="003132A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3132AF" w:rsidRPr="003A6DB2" w:rsidRDefault="003132AF" w:rsidP="003132A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w:t>
      </w:r>
      <w:r w:rsidRPr="003A6DB2">
        <w:rPr>
          <w:rFonts w:ascii="Book Antiqua" w:eastAsia="Book Antiqua" w:hAnsi="Book Antiqua" w:cs="Arial"/>
          <w:sz w:val="22"/>
          <w:szCs w:val="22"/>
          <w:shd w:val="clear" w:color="auto" w:fill="FFFFFF"/>
        </w:rPr>
        <w:t xml:space="preserve">.4.1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3132AF" w:rsidRPr="003A6DB2" w:rsidRDefault="003132AF" w:rsidP="003132A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6</w:t>
      </w:r>
      <w:r w:rsidRPr="003A6DB2">
        <w:rPr>
          <w:rFonts w:ascii="Book Antiqua" w:eastAsia="Book Antiqua" w:hAnsi="Book Antiqua"/>
          <w:sz w:val="22"/>
          <w:szCs w:val="22"/>
        </w:rPr>
        <w:t xml:space="preserve">.4.2 O recebimento dos materiais,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3132AF" w:rsidRPr="003A6DB2" w:rsidRDefault="003132AF" w:rsidP="003132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6</w:t>
      </w:r>
      <w:r w:rsidRPr="003A6DB2">
        <w:rPr>
          <w:rFonts w:ascii="Book Antiqua" w:eastAsia="Book Antiqua" w:hAnsi="Book Antiqua" w:cs="Arial"/>
          <w:sz w:val="22"/>
          <w:szCs w:val="22"/>
        </w:rPr>
        <w:t xml:space="preserve">.5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3132AF" w:rsidRPr="003A6DB2" w:rsidRDefault="003132AF" w:rsidP="003132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w:t>
      </w:r>
      <w:r w:rsidRPr="003A6DB2">
        <w:rPr>
          <w:rFonts w:ascii="Book Antiqua" w:eastAsia="Book Antiqua" w:hAnsi="Book Antiqua" w:cs="Arial"/>
          <w:sz w:val="22"/>
          <w:szCs w:val="22"/>
          <w:shd w:val="clear" w:color="auto" w:fill="FFFFFF"/>
        </w:rPr>
        <w:t xml:space="preserve">.6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82525C" w:rsidRDefault="003132AF" w:rsidP="003132AF">
      <w:pPr>
        <w:ind w:right="-1"/>
        <w:jc w:val="both"/>
        <w:rPr>
          <w:rFonts w:ascii="Book Antiqua" w:hAnsi="Book Antiqua"/>
          <w:sz w:val="22"/>
          <w:szCs w:val="22"/>
        </w:rPr>
      </w:pPr>
      <w:r>
        <w:rPr>
          <w:rFonts w:ascii="Book Antiqua" w:eastAsia="Book Antiqua" w:hAnsi="Book Antiqua" w:cs="Arial"/>
          <w:sz w:val="22"/>
          <w:szCs w:val="22"/>
        </w:rPr>
        <w:t>6</w:t>
      </w:r>
      <w:r w:rsidRPr="003A6DB2">
        <w:rPr>
          <w:rFonts w:ascii="Book Antiqua" w:eastAsia="Book Antiqua" w:hAnsi="Book Antiqua" w:cs="Arial"/>
          <w:sz w:val="22"/>
          <w:szCs w:val="22"/>
        </w:rPr>
        <w:t xml:space="preserve">.7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3132AF" w:rsidRDefault="003132AF" w:rsidP="006E739D">
      <w:pPr>
        <w:ind w:right="-1"/>
        <w:jc w:val="both"/>
        <w:rPr>
          <w:rFonts w:ascii="Book Antiqua" w:hAnsi="Book Antiqua"/>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.5 A empresa registrada autoriza o Município a descontar o valor correspondente aos referidos danos ou prejuízos diretamente das faturas pertinentes aos pagamentos que lhe forem devidos, </w:t>
      </w:r>
      <w:r w:rsidR="00D057D0" w:rsidRPr="00B40017">
        <w:rPr>
          <w:rFonts w:ascii="Book Antiqua" w:hAnsi="Book Antiqua" w:cs="Book Antiqua"/>
          <w:sz w:val="22"/>
          <w:szCs w:val="22"/>
        </w:rPr>
        <w:lastRenderedPageBreak/>
        <w:t>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D057D0" w:rsidRPr="0053095D" w:rsidRDefault="00121944" w:rsidP="00D057D0">
      <w:pPr>
        <w:jc w:val="both"/>
        <w:rPr>
          <w:rFonts w:ascii="Book Antiqua" w:hAnsi="Book Antiqua"/>
          <w:sz w:val="22"/>
          <w:szCs w:val="22"/>
        </w:rPr>
      </w:pPr>
      <w:r>
        <w:rPr>
          <w:rFonts w:ascii="Book Antiqua" w:hAnsi="Book Antiqua"/>
          <w:sz w:val="22"/>
          <w:szCs w:val="22"/>
        </w:rPr>
        <w:t>9</w:t>
      </w:r>
      <w:r w:rsidR="00D057D0" w:rsidRPr="0053095D">
        <w:rPr>
          <w:rFonts w:ascii="Book Antiqua" w:hAnsi="Book Antiqua"/>
          <w:sz w:val="22"/>
          <w:szCs w:val="22"/>
        </w:rPr>
        <w:t>.1 São obrigações da Contratada:</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.1.6 Apresentar os documentos fiscais em conformidade com a legislação vigente.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D057D0"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Pr="0053095D"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.1.5 Rejeitar, no todo ou em parte os materiais fornecidos, se estiverem em desacordo com as </w:t>
      </w:r>
      <w:r w:rsidR="00D057D0" w:rsidRPr="0053095D">
        <w:rPr>
          <w:rFonts w:ascii="Book Antiqua" w:hAnsi="Book Antiqua" w:cs="Book Antiqua"/>
          <w:bCs/>
          <w:sz w:val="22"/>
          <w:szCs w:val="22"/>
        </w:rPr>
        <w:lastRenderedPageBreak/>
        <w:t>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 xml:space="preserve">sinam o presente </w:t>
      </w:r>
      <w:r>
        <w:rPr>
          <w:rFonts w:ascii="Book Antiqua" w:hAnsi="Book Antiqua"/>
          <w:sz w:val="22"/>
          <w:szCs w:val="22"/>
          <w:lang w:val="pt-BR"/>
        </w:rPr>
        <w:lastRenderedPageBreak/>
        <w:t>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82525C" w:rsidRDefault="008252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82525C" w:rsidRDefault="008252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71A84">
        <w:rPr>
          <w:rFonts w:ascii="Book Antiqua" w:eastAsia="Book Antiqua" w:hAnsi="Book Antiqua"/>
          <w:color w:val="000000"/>
          <w:sz w:val="36"/>
          <w:szCs w:val="36"/>
        </w:rPr>
        <w:t>146/2019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71A84">
        <w:rPr>
          <w:rFonts w:ascii="Book Antiqua" w:eastAsia="Book Antiqua" w:hAnsi="Book Antiqua"/>
          <w:color w:val="000000"/>
          <w:sz w:val="36"/>
          <w:szCs w:val="36"/>
          <w:lang w:val="pt-BR"/>
        </w:rPr>
        <w:t>073/2019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8F4767">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971A84">
        <w:rPr>
          <w:rFonts w:ascii="Book Antiqua" w:eastAsia="Book Antiqua" w:hAnsi="Book Antiqua"/>
          <w:sz w:val="22"/>
        </w:rPr>
        <w:t>146/2019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971A84">
        <w:rPr>
          <w:rFonts w:ascii="Book Antiqua" w:eastAsia="Book Antiqua" w:hAnsi="Book Antiqua"/>
          <w:color w:val="000000"/>
          <w:sz w:val="22"/>
        </w:rPr>
        <w:t>073/2019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71A84">
        <w:rPr>
          <w:rFonts w:ascii="Book Antiqua" w:eastAsia="Book Antiqua" w:hAnsi="Book Antiqua"/>
          <w:color w:val="000000"/>
          <w:sz w:val="36"/>
          <w:szCs w:val="36"/>
        </w:rPr>
        <w:t>146/2019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71A84">
        <w:rPr>
          <w:rFonts w:ascii="Book Antiqua" w:eastAsia="Book Antiqua" w:hAnsi="Book Antiqua"/>
          <w:color w:val="000000"/>
          <w:sz w:val="36"/>
          <w:szCs w:val="36"/>
          <w:lang w:val="pt-BR"/>
        </w:rPr>
        <w:t>073/2019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8F4767">
        <w:rPr>
          <w:rFonts w:ascii="Book Antiqua" w:eastAsia="Book Antiqua" w:hAnsi="Book Antiqua"/>
          <w:color w:val="000000"/>
          <w:sz w:val="22"/>
        </w:rPr>
        <w:t>Processo Licitatório</w:t>
      </w:r>
      <w:r>
        <w:rPr>
          <w:rFonts w:ascii="Book Antiqua" w:eastAsia="Book Antiqua" w:hAnsi="Book Antiqua"/>
          <w:color w:val="000000"/>
          <w:sz w:val="22"/>
        </w:rPr>
        <w:t xml:space="preserve"> Nº </w:t>
      </w:r>
      <w:r w:rsidR="00971A84">
        <w:rPr>
          <w:rFonts w:ascii="Book Antiqua" w:eastAsia="Book Antiqua" w:hAnsi="Book Antiqua"/>
          <w:color w:val="000000"/>
          <w:sz w:val="22"/>
        </w:rPr>
        <w:t>146/2019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971A84">
        <w:rPr>
          <w:rFonts w:ascii="Book Antiqua" w:eastAsia="Book Antiqua" w:hAnsi="Book Antiqua"/>
          <w:color w:val="000000"/>
          <w:sz w:val="22"/>
        </w:rPr>
        <w:t>073/2019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8F4767" w:rsidRDefault="008F4767"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71A84">
        <w:rPr>
          <w:rFonts w:ascii="Book Antiqua" w:eastAsia="Book Antiqua" w:hAnsi="Book Antiqua"/>
          <w:color w:val="000000"/>
          <w:sz w:val="36"/>
          <w:szCs w:val="36"/>
        </w:rPr>
        <w:t>146/2019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71A84">
        <w:rPr>
          <w:rFonts w:ascii="Book Antiqua" w:eastAsia="Book Antiqua" w:hAnsi="Book Antiqua"/>
          <w:color w:val="000000"/>
          <w:sz w:val="36"/>
          <w:szCs w:val="36"/>
          <w:lang w:val="pt-BR"/>
        </w:rPr>
        <w:t>073/2019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971A84">
        <w:rPr>
          <w:rFonts w:ascii="Book Antiqua" w:eastAsia="Book Antiqua" w:hAnsi="Book Antiqua"/>
          <w:color w:val="000000"/>
          <w:sz w:val="22"/>
          <w:szCs w:val="22"/>
          <w:lang w:val="pt-BR"/>
        </w:rPr>
        <w:t>146/2019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971A84">
        <w:rPr>
          <w:rFonts w:ascii="Book Antiqua" w:eastAsia="Book Antiqua" w:hAnsi="Book Antiqua"/>
          <w:color w:val="000000"/>
          <w:sz w:val="22"/>
          <w:szCs w:val="22"/>
          <w:lang w:val="pt-BR"/>
        </w:rPr>
        <w:t>073/2019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971A84">
        <w:rPr>
          <w:rFonts w:ascii="Book Antiqua" w:eastAsia="Book Antiqua" w:hAnsi="Book Antiqua"/>
          <w:color w:val="000000"/>
          <w:sz w:val="36"/>
          <w:szCs w:val="36"/>
        </w:rPr>
        <w:t>146/2019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71A84">
        <w:rPr>
          <w:rFonts w:ascii="Book Antiqua" w:eastAsia="Book Antiqua" w:hAnsi="Book Antiqua"/>
          <w:color w:val="000000"/>
          <w:sz w:val="36"/>
          <w:szCs w:val="36"/>
          <w:lang w:val="pt-BR"/>
        </w:rPr>
        <w:t>073/2019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971A84">
        <w:rPr>
          <w:rFonts w:ascii="Book Antiqua" w:eastAsia="Book Antiqua" w:hAnsi="Book Antiqua"/>
          <w:color w:val="000000"/>
          <w:sz w:val="22"/>
          <w:szCs w:val="22"/>
          <w:lang w:val="pt-BR"/>
        </w:rPr>
        <w:t>146/2019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971A84">
        <w:rPr>
          <w:rFonts w:ascii="Book Antiqua" w:eastAsia="Book Antiqua" w:hAnsi="Book Antiqua"/>
          <w:color w:val="000000"/>
          <w:sz w:val="22"/>
          <w:szCs w:val="22"/>
          <w:lang w:val="pt-BR"/>
        </w:rPr>
        <w:t>073/2019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A0D66"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357739"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sectPr w:rsidR="00357739" w:rsidSect="00450D95">
      <w:headerReference w:type="default" r:id="rId13"/>
      <w:footerReference w:type="default" r:id="rId14"/>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BE8" w:rsidRDefault="00C71BE8">
      <w:r>
        <w:separator/>
      </w:r>
    </w:p>
  </w:endnote>
  <w:endnote w:type="continuationSeparator" w:id="1">
    <w:p w:rsidR="00C71BE8" w:rsidRDefault="00C71B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E8" w:rsidRDefault="00C71BE8"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C71BE8" w:rsidRDefault="00C71BE8"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 www.gaspar.sc.gov.br</w:t>
    </w:r>
  </w:p>
  <w:p w:rsidR="00C71BE8" w:rsidRPr="005676F3" w:rsidRDefault="00C71BE8"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A4516C" w:rsidRPr="005676F3">
      <w:rPr>
        <w:rFonts w:ascii="Book Antiqua" w:hAnsi="Book Antiqua"/>
        <w:b/>
        <w:sz w:val="17"/>
        <w:szCs w:val="17"/>
      </w:rPr>
      <w:fldChar w:fldCharType="begin"/>
    </w:r>
    <w:r w:rsidRPr="005676F3">
      <w:rPr>
        <w:rFonts w:ascii="Book Antiqua" w:hAnsi="Book Antiqua"/>
        <w:b/>
        <w:sz w:val="17"/>
        <w:szCs w:val="17"/>
      </w:rPr>
      <w:instrText>PAGE</w:instrText>
    </w:r>
    <w:r w:rsidR="00A4516C" w:rsidRPr="005676F3">
      <w:rPr>
        <w:rFonts w:ascii="Book Antiqua" w:hAnsi="Book Antiqua"/>
        <w:b/>
        <w:sz w:val="17"/>
        <w:szCs w:val="17"/>
      </w:rPr>
      <w:fldChar w:fldCharType="separate"/>
    </w:r>
    <w:r w:rsidR="00020632">
      <w:rPr>
        <w:rFonts w:ascii="Book Antiqua" w:hAnsi="Book Antiqua"/>
        <w:b/>
        <w:noProof/>
        <w:sz w:val="17"/>
        <w:szCs w:val="17"/>
      </w:rPr>
      <w:t>53</w:t>
    </w:r>
    <w:r w:rsidR="00A4516C" w:rsidRPr="005676F3">
      <w:rPr>
        <w:rFonts w:ascii="Book Antiqua" w:hAnsi="Book Antiqua"/>
        <w:b/>
        <w:sz w:val="17"/>
        <w:szCs w:val="17"/>
      </w:rPr>
      <w:fldChar w:fldCharType="end"/>
    </w:r>
    <w:r w:rsidRPr="005676F3">
      <w:rPr>
        <w:rFonts w:ascii="Book Antiqua" w:hAnsi="Book Antiqua"/>
        <w:sz w:val="17"/>
        <w:szCs w:val="17"/>
      </w:rPr>
      <w:t xml:space="preserve"> de </w:t>
    </w:r>
    <w:r w:rsidR="00A4516C" w:rsidRPr="005676F3">
      <w:rPr>
        <w:rFonts w:ascii="Book Antiqua" w:hAnsi="Book Antiqua"/>
        <w:b/>
        <w:sz w:val="17"/>
        <w:szCs w:val="17"/>
      </w:rPr>
      <w:fldChar w:fldCharType="begin"/>
    </w:r>
    <w:r w:rsidRPr="005676F3">
      <w:rPr>
        <w:rFonts w:ascii="Book Antiqua" w:hAnsi="Book Antiqua"/>
        <w:b/>
        <w:sz w:val="17"/>
        <w:szCs w:val="17"/>
      </w:rPr>
      <w:instrText>NUMPAGES</w:instrText>
    </w:r>
    <w:r w:rsidR="00A4516C" w:rsidRPr="005676F3">
      <w:rPr>
        <w:rFonts w:ascii="Book Antiqua" w:hAnsi="Book Antiqua"/>
        <w:b/>
        <w:sz w:val="17"/>
        <w:szCs w:val="17"/>
      </w:rPr>
      <w:fldChar w:fldCharType="separate"/>
    </w:r>
    <w:r w:rsidR="00020632">
      <w:rPr>
        <w:rFonts w:ascii="Book Antiqua" w:hAnsi="Book Antiqua"/>
        <w:b/>
        <w:noProof/>
        <w:sz w:val="17"/>
        <w:szCs w:val="17"/>
      </w:rPr>
      <w:t>53</w:t>
    </w:r>
    <w:r w:rsidR="00A4516C" w:rsidRPr="005676F3">
      <w:rPr>
        <w:rFonts w:ascii="Book Antiqua" w:hAnsi="Book Antiqua"/>
        <w:b/>
        <w:sz w:val="17"/>
        <w:szCs w:val="17"/>
      </w:rPr>
      <w:fldChar w:fldCharType="end"/>
    </w:r>
  </w:p>
  <w:p w:rsidR="00C71BE8" w:rsidRPr="005D1F5F" w:rsidRDefault="00C71BE8"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BE8" w:rsidRDefault="00C71BE8">
      <w:r>
        <w:separator/>
      </w:r>
    </w:p>
  </w:footnote>
  <w:footnote w:type="continuationSeparator" w:id="1">
    <w:p w:rsidR="00C71BE8" w:rsidRDefault="00C71BE8">
      <w:r>
        <w:continuationSeparator/>
      </w:r>
    </w:p>
  </w:footnote>
  <w:footnote w:id="2">
    <w:p w:rsidR="00C71BE8" w:rsidRPr="000069A0" w:rsidRDefault="00C71BE8"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C71BE8" w:rsidRPr="00687DC8" w:rsidTr="00D0537C">
      <w:trPr>
        <w:trHeight w:val="838"/>
      </w:trPr>
      <w:tc>
        <w:tcPr>
          <w:tcW w:w="2715" w:type="dxa"/>
          <w:tcBorders>
            <w:top w:val="nil"/>
            <w:left w:val="nil"/>
            <w:bottom w:val="nil"/>
            <w:right w:val="nil"/>
          </w:tcBorders>
        </w:tcPr>
        <w:p w:rsidR="00C71BE8" w:rsidRPr="00687DC8" w:rsidRDefault="00A4516C"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93890" type="#_x0000_t75" alt="Avança Gaspar (png).png" style="position:absolute;margin-left:-5.4pt;margin-top:6pt;width:133.9pt;height:50.85pt;z-index:-251658240;visibility:visible"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C71BE8" w:rsidRPr="00687DC8" w:rsidRDefault="00A4516C"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pict>
              <v:shape id="Imagem 1" o:spid="_x0000_s293891" type="#_x0000_t75" alt="Prefeitura horizontal (png).png" style="position:absolute;left:0;text-align:left;margin-left:187.85pt;margin-top:0;width:186.35pt;height:48.5pt;z-index:-251657216;visibility:visible;mso-position-horizontal-relative:text;mso-position-vertical-relative:text" wrapcoords="11475 0 -174 2672 -174 18037 3303 20709 11475 20709 21565 20709 21565 0 11475 0">
                <v:imagedata r:id="rId2" o:title="Prefeitura horizontal (png)"/>
                <w10:wrap type="tight"/>
              </v:shape>
            </w:pict>
          </w:r>
        </w:p>
      </w:tc>
    </w:tr>
  </w:tbl>
  <w:p w:rsidR="00C71BE8" w:rsidRDefault="00C71BE8"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F89782A"/>
    <w:multiLevelType w:val="hybridMultilevel"/>
    <w:tmpl w:val="63DA397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7"/>
  </w:num>
  <w:num w:numId="2">
    <w:abstractNumId w:val="4"/>
  </w:num>
  <w:num w:numId="3">
    <w:abstractNumId w:val="1"/>
  </w:num>
  <w:num w:numId="4">
    <w:abstractNumId w:val="14"/>
  </w:num>
  <w:num w:numId="5">
    <w:abstractNumId w:val="24"/>
  </w:num>
  <w:num w:numId="6">
    <w:abstractNumId w:val="9"/>
  </w:num>
  <w:num w:numId="7">
    <w:abstractNumId w:val="22"/>
  </w:num>
  <w:num w:numId="8">
    <w:abstractNumId w:val="7"/>
  </w:num>
  <w:num w:numId="9">
    <w:abstractNumId w:val="25"/>
  </w:num>
  <w:num w:numId="10">
    <w:abstractNumId w:val="12"/>
  </w:num>
  <w:num w:numId="11">
    <w:abstractNumId w:val="13"/>
  </w:num>
  <w:num w:numId="12">
    <w:abstractNumId w:val="18"/>
  </w:num>
  <w:num w:numId="13">
    <w:abstractNumId w:val="20"/>
  </w:num>
  <w:num w:numId="14">
    <w:abstractNumId w:val="8"/>
  </w:num>
  <w:num w:numId="15">
    <w:abstractNumId w:val="28"/>
  </w:num>
  <w:num w:numId="16">
    <w:abstractNumId w:val="2"/>
  </w:num>
  <w:num w:numId="17">
    <w:abstractNumId w:val="29"/>
  </w:num>
  <w:num w:numId="18">
    <w:abstractNumId w:val="26"/>
  </w:num>
  <w:num w:numId="19">
    <w:abstractNumId w:val="16"/>
  </w:num>
  <w:num w:numId="20">
    <w:abstractNumId w:val="17"/>
  </w:num>
  <w:num w:numId="21">
    <w:abstractNumId w:val="31"/>
  </w:num>
  <w:num w:numId="22">
    <w:abstractNumId w:val="15"/>
  </w:num>
  <w:num w:numId="23">
    <w:abstractNumId w:val="19"/>
  </w:num>
  <w:num w:numId="24">
    <w:abstractNumId w:val="32"/>
  </w:num>
  <w:num w:numId="25">
    <w:abstractNumId w:val="3"/>
  </w:num>
  <w:num w:numId="26">
    <w:abstractNumId w:val="33"/>
  </w:num>
  <w:num w:numId="27">
    <w:abstractNumId w:val="0"/>
  </w:num>
  <w:num w:numId="28">
    <w:abstractNumId w:val="23"/>
  </w:num>
  <w:num w:numId="29">
    <w:abstractNumId w:val="21"/>
  </w:num>
  <w:num w:numId="30">
    <w:abstractNumId w:val="30"/>
  </w:num>
  <w:num w:numId="31">
    <w:abstractNumId w:val="10"/>
  </w:num>
  <w:num w:numId="32">
    <w:abstractNumId w:val="11"/>
  </w:num>
  <w:num w:numId="33">
    <w:abstractNumId w:val="5"/>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93892"/>
    <o:shapelayout v:ext="edit">
      <o:idmap v:ext="edit" data="287"/>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6C"/>
    <w:rsid w:val="00012C5C"/>
    <w:rsid w:val="000134C9"/>
    <w:rsid w:val="0001422D"/>
    <w:rsid w:val="00014CBE"/>
    <w:rsid w:val="00020632"/>
    <w:rsid w:val="00021714"/>
    <w:rsid w:val="00022BED"/>
    <w:rsid w:val="00023222"/>
    <w:rsid w:val="0002597B"/>
    <w:rsid w:val="00025F19"/>
    <w:rsid w:val="00027359"/>
    <w:rsid w:val="00031159"/>
    <w:rsid w:val="000311B4"/>
    <w:rsid w:val="00031549"/>
    <w:rsid w:val="00032A56"/>
    <w:rsid w:val="00033996"/>
    <w:rsid w:val="00035A65"/>
    <w:rsid w:val="0003653D"/>
    <w:rsid w:val="00040DDA"/>
    <w:rsid w:val="00042155"/>
    <w:rsid w:val="0004291F"/>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5235"/>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7F6"/>
    <w:rsid w:val="00073C54"/>
    <w:rsid w:val="0007480A"/>
    <w:rsid w:val="0007496C"/>
    <w:rsid w:val="00074980"/>
    <w:rsid w:val="00075FE1"/>
    <w:rsid w:val="000760C0"/>
    <w:rsid w:val="00076ACB"/>
    <w:rsid w:val="00076BC3"/>
    <w:rsid w:val="000778B2"/>
    <w:rsid w:val="00077EC1"/>
    <w:rsid w:val="000801B2"/>
    <w:rsid w:val="0008269D"/>
    <w:rsid w:val="00083B77"/>
    <w:rsid w:val="0008536C"/>
    <w:rsid w:val="00085975"/>
    <w:rsid w:val="00086128"/>
    <w:rsid w:val="000869F4"/>
    <w:rsid w:val="000921F5"/>
    <w:rsid w:val="00092991"/>
    <w:rsid w:val="00092C52"/>
    <w:rsid w:val="000939B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12A2"/>
    <w:rsid w:val="000D283D"/>
    <w:rsid w:val="000D33A8"/>
    <w:rsid w:val="000D5188"/>
    <w:rsid w:val="000D5218"/>
    <w:rsid w:val="000D6689"/>
    <w:rsid w:val="000E0B80"/>
    <w:rsid w:val="000E163C"/>
    <w:rsid w:val="000E164C"/>
    <w:rsid w:val="000E191F"/>
    <w:rsid w:val="000E1DCC"/>
    <w:rsid w:val="000E2809"/>
    <w:rsid w:val="000E302B"/>
    <w:rsid w:val="000E4077"/>
    <w:rsid w:val="000E476C"/>
    <w:rsid w:val="000E48DF"/>
    <w:rsid w:val="000E585E"/>
    <w:rsid w:val="000E7527"/>
    <w:rsid w:val="000E7552"/>
    <w:rsid w:val="000F249F"/>
    <w:rsid w:val="000F3AD5"/>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DBB"/>
    <w:rsid w:val="00123280"/>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200B"/>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2BA9"/>
    <w:rsid w:val="001B2C08"/>
    <w:rsid w:val="001B45CB"/>
    <w:rsid w:val="001B48E1"/>
    <w:rsid w:val="001B5FF0"/>
    <w:rsid w:val="001B6699"/>
    <w:rsid w:val="001B71D7"/>
    <w:rsid w:val="001B74E6"/>
    <w:rsid w:val="001C2AC4"/>
    <w:rsid w:val="001C2C62"/>
    <w:rsid w:val="001C38C9"/>
    <w:rsid w:val="001C4A66"/>
    <w:rsid w:val="001C5A40"/>
    <w:rsid w:val="001C6C25"/>
    <w:rsid w:val="001C7A27"/>
    <w:rsid w:val="001C7E3F"/>
    <w:rsid w:val="001C7ED8"/>
    <w:rsid w:val="001D014E"/>
    <w:rsid w:val="001D02FA"/>
    <w:rsid w:val="001D0CAD"/>
    <w:rsid w:val="001D1459"/>
    <w:rsid w:val="001D192D"/>
    <w:rsid w:val="001D2053"/>
    <w:rsid w:val="001D34DA"/>
    <w:rsid w:val="001D5730"/>
    <w:rsid w:val="001D6143"/>
    <w:rsid w:val="001D75E3"/>
    <w:rsid w:val="001E048C"/>
    <w:rsid w:val="001E06F1"/>
    <w:rsid w:val="001E1067"/>
    <w:rsid w:val="001E1BB4"/>
    <w:rsid w:val="001E43CF"/>
    <w:rsid w:val="001E4B29"/>
    <w:rsid w:val="001E550B"/>
    <w:rsid w:val="001E5706"/>
    <w:rsid w:val="001E5923"/>
    <w:rsid w:val="001E6B27"/>
    <w:rsid w:val="001E74CC"/>
    <w:rsid w:val="001E76AB"/>
    <w:rsid w:val="001E7A9C"/>
    <w:rsid w:val="001F0DBC"/>
    <w:rsid w:val="001F1A4E"/>
    <w:rsid w:val="001F233A"/>
    <w:rsid w:val="001F312F"/>
    <w:rsid w:val="001F31BB"/>
    <w:rsid w:val="001F5512"/>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C4"/>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7BAE"/>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0F0"/>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5915"/>
    <w:rsid w:val="00276C0D"/>
    <w:rsid w:val="002770B4"/>
    <w:rsid w:val="00280A82"/>
    <w:rsid w:val="00281AB4"/>
    <w:rsid w:val="00281F8A"/>
    <w:rsid w:val="002824E0"/>
    <w:rsid w:val="00283923"/>
    <w:rsid w:val="00283B24"/>
    <w:rsid w:val="00283BB1"/>
    <w:rsid w:val="002850DD"/>
    <w:rsid w:val="00286714"/>
    <w:rsid w:val="0028744C"/>
    <w:rsid w:val="002875DE"/>
    <w:rsid w:val="002875EE"/>
    <w:rsid w:val="00287B76"/>
    <w:rsid w:val="00291552"/>
    <w:rsid w:val="00291EBE"/>
    <w:rsid w:val="0029273E"/>
    <w:rsid w:val="00292925"/>
    <w:rsid w:val="0029460A"/>
    <w:rsid w:val="002948C7"/>
    <w:rsid w:val="002950D1"/>
    <w:rsid w:val="0029529C"/>
    <w:rsid w:val="00295C45"/>
    <w:rsid w:val="00296459"/>
    <w:rsid w:val="002976DA"/>
    <w:rsid w:val="00297B00"/>
    <w:rsid w:val="002A027D"/>
    <w:rsid w:val="002A089E"/>
    <w:rsid w:val="002A0E01"/>
    <w:rsid w:val="002A0FB6"/>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342"/>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80E"/>
    <w:rsid w:val="002D19B8"/>
    <w:rsid w:val="002D19F9"/>
    <w:rsid w:val="002D1CE6"/>
    <w:rsid w:val="002D20CA"/>
    <w:rsid w:val="002D2643"/>
    <w:rsid w:val="002D276C"/>
    <w:rsid w:val="002D7B2A"/>
    <w:rsid w:val="002E0D35"/>
    <w:rsid w:val="002E1500"/>
    <w:rsid w:val="002E1A1E"/>
    <w:rsid w:val="002E3773"/>
    <w:rsid w:val="002E40F0"/>
    <w:rsid w:val="002E49F3"/>
    <w:rsid w:val="002E4CB9"/>
    <w:rsid w:val="002E5138"/>
    <w:rsid w:val="002E64F4"/>
    <w:rsid w:val="002E6F21"/>
    <w:rsid w:val="002E73A6"/>
    <w:rsid w:val="002E7496"/>
    <w:rsid w:val="002F0DD0"/>
    <w:rsid w:val="002F1DD0"/>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432"/>
    <w:rsid w:val="00305636"/>
    <w:rsid w:val="003062C3"/>
    <w:rsid w:val="00306D25"/>
    <w:rsid w:val="00307040"/>
    <w:rsid w:val="00307480"/>
    <w:rsid w:val="00310CAA"/>
    <w:rsid w:val="003113CA"/>
    <w:rsid w:val="003132AF"/>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3FE"/>
    <w:rsid w:val="003277AC"/>
    <w:rsid w:val="00330E00"/>
    <w:rsid w:val="0033141C"/>
    <w:rsid w:val="00332485"/>
    <w:rsid w:val="00332A67"/>
    <w:rsid w:val="00332EE1"/>
    <w:rsid w:val="00333BA4"/>
    <w:rsid w:val="0033468E"/>
    <w:rsid w:val="003403AB"/>
    <w:rsid w:val="003408B6"/>
    <w:rsid w:val="00342BD9"/>
    <w:rsid w:val="0034323E"/>
    <w:rsid w:val="00343314"/>
    <w:rsid w:val="00343D22"/>
    <w:rsid w:val="00343E82"/>
    <w:rsid w:val="00344225"/>
    <w:rsid w:val="003443BD"/>
    <w:rsid w:val="0034513A"/>
    <w:rsid w:val="003464E3"/>
    <w:rsid w:val="00346A6B"/>
    <w:rsid w:val="003476C5"/>
    <w:rsid w:val="00350FAE"/>
    <w:rsid w:val="0035201D"/>
    <w:rsid w:val="003520E4"/>
    <w:rsid w:val="003522EE"/>
    <w:rsid w:val="0035325F"/>
    <w:rsid w:val="003543C7"/>
    <w:rsid w:val="003548B4"/>
    <w:rsid w:val="00354DBD"/>
    <w:rsid w:val="003552AC"/>
    <w:rsid w:val="003561F8"/>
    <w:rsid w:val="00357739"/>
    <w:rsid w:val="00357F71"/>
    <w:rsid w:val="003641F6"/>
    <w:rsid w:val="003642EF"/>
    <w:rsid w:val="00365F04"/>
    <w:rsid w:val="003664F0"/>
    <w:rsid w:val="00366C4E"/>
    <w:rsid w:val="00366F13"/>
    <w:rsid w:val="00367527"/>
    <w:rsid w:val="00367E55"/>
    <w:rsid w:val="003700E8"/>
    <w:rsid w:val="00370337"/>
    <w:rsid w:val="003709E2"/>
    <w:rsid w:val="00371410"/>
    <w:rsid w:val="00371C6B"/>
    <w:rsid w:val="003721F0"/>
    <w:rsid w:val="003728EB"/>
    <w:rsid w:val="00372B2B"/>
    <w:rsid w:val="00372EFF"/>
    <w:rsid w:val="003734E1"/>
    <w:rsid w:val="00373E26"/>
    <w:rsid w:val="00375355"/>
    <w:rsid w:val="003766F8"/>
    <w:rsid w:val="00376DB1"/>
    <w:rsid w:val="00377376"/>
    <w:rsid w:val="003807D4"/>
    <w:rsid w:val="0038170C"/>
    <w:rsid w:val="00382323"/>
    <w:rsid w:val="003829AB"/>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4E42"/>
    <w:rsid w:val="003A5516"/>
    <w:rsid w:val="003A5D41"/>
    <w:rsid w:val="003A6F9D"/>
    <w:rsid w:val="003A7928"/>
    <w:rsid w:val="003B0E36"/>
    <w:rsid w:val="003B33B2"/>
    <w:rsid w:val="003B3F53"/>
    <w:rsid w:val="003B40DE"/>
    <w:rsid w:val="003B4134"/>
    <w:rsid w:val="003B4825"/>
    <w:rsid w:val="003B48F6"/>
    <w:rsid w:val="003B4CAC"/>
    <w:rsid w:val="003B50BA"/>
    <w:rsid w:val="003B51C8"/>
    <w:rsid w:val="003B591D"/>
    <w:rsid w:val="003B5D10"/>
    <w:rsid w:val="003B729B"/>
    <w:rsid w:val="003B78E8"/>
    <w:rsid w:val="003B7AB6"/>
    <w:rsid w:val="003B7F01"/>
    <w:rsid w:val="003C07D1"/>
    <w:rsid w:val="003C1252"/>
    <w:rsid w:val="003C12CC"/>
    <w:rsid w:val="003C38BE"/>
    <w:rsid w:val="003C44BC"/>
    <w:rsid w:val="003C452A"/>
    <w:rsid w:val="003C45AE"/>
    <w:rsid w:val="003C4B04"/>
    <w:rsid w:val="003C4DE8"/>
    <w:rsid w:val="003C602E"/>
    <w:rsid w:val="003C684F"/>
    <w:rsid w:val="003C74F2"/>
    <w:rsid w:val="003C79B7"/>
    <w:rsid w:val="003C79ED"/>
    <w:rsid w:val="003C7E26"/>
    <w:rsid w:val="003D13AC"/>
    <w:rsid w:val="003D27DA"/>
    <w:rsid w:val="003D333A"/>
    <w:rsid w:val="003D37D1"/>
    <w:rsid w:val="003D38EA"/>
    <w:rsid w:val="003D3DCB"/>
    <w:rsid w:val="003D4324"/>
    <w:rsid w:val="003D4C06"/>
    <w:rsid w:val="003D512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3BD"/>
    <w:rsid w:val="003F0C30"/>
    <w:rsid w:val="003F1018"/>
    <w:rsid w:val="003F1179"/>
    <w:rsid w:val="003F156B"/>
    <w:rsid w:val="003F2003"/>
    <w:rsid w:val="003F2D33"/>
    <w:rsid w:val="003F353D"/>
    <w:rsid w:val="003F54C8"/>
    <w:rsid w:val="003F590E"/>
    <w:rsid w:val="003F7E21"/>
    <w:rsid w:val="003F7F16"/>
    <w:rsid w:val="004016BD"/>
    <w:rsid w:val="004027D7"/>
    <w:rsid w:val="00402887"/>
    <w:rsid w:val="0040323A"/>
    <w:rsid w:val="00403D57"/>
    <w:rsid w:val="00404ED8"/>
    <w:rsid w:val="00404EF7"/>
    <w:rsid w:val="00406C5E"/>
    <w:rsid w:val="00407E0F"/>
    <w:rsid w:val="00407FA2"/>
    <w:rsid w:val="004126C3"/>
    <w:rsid w:val="00412B4D"/>
    <w:rsid w:val="00414711"/>
    <w:rsid w:val="00415523"/>
    <w:rsid w:val="004164F0"/>
    <w:rsid w:val="00416B4F"/>
    <w:rsid w:val="0041779D"/>
    <w:rsid w:val="0041789E"/>
    <w:rsid w:val="00421703"/>
    <w:rsid w:val="0042287C"/>
    <w:rsid w:val="004235D5"/>
    <w:rsid w:val="0042396D"/>
    <w:rsid w:val="00423A7E"/>
    <w:rsid w:val="00423C63"/>
    <w:rsid w:val="0042428F"/>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71BD"/>
    <w:rsid w:val="00457774"/>
    <w:rsid w:val="004601FD"/>
    <w:rsid w:val="004604B3"/>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6733"/>
    <w:rsid w:val="004A7357"/>
    <w:rsid w:val="004B0583"/>
    <w:rsid w:val="004B0EEA"/>
    <w:rsid w:val="004B1391"/>
    <w:rsid w:val="004B2088"/>
    <w:rsid w:val="004B21E3"/>
    <w:rsid w:val="004B272B"/>
    <w:rsid w:val="004B2923"/>
    <w:rsid w:val="004B2E29"/>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78C"/>
    <w:rsid w:val="004D464A"/>
    <w:rsid w:val="004D5475"/>
    <w:rsid w:val="004E05A9"/>
    <w:rsid w:val="004E067E"/>
    <w:rsid w:val="004E06FF"/>
    <w:rsid w:val="004E1499"/>
    <w:rsid w:val="004E1C45"/>
    <w:rsid w:val="004E1E09"/>
    <w:rsid w:val="004E247F"/>
    <w:rsid w:val="004E2A37"/>
    <w:rsid w:val="004E2A82"/>
    <w:rsid w:val="004E2CD2"/>
    <w:rsid w:val="004E3C09"/>
    <w:rsid w:val="004E3C7E"/>
    <w:rsid w:val="004E423A"/>
    <w:rsid w:val="004E4E34"/>
    <w:rsid w:val="004E5F13"/>
    <w:rsid w:val="004E6A7A"/>
    <w:rsid w:val="004E6F3B"/>
    <w:rsid w:val="004F0B2F"/>
    <w:rsid w:val="004F0DD0"/>
    <w:rsid w:val="004F1969"/>
    <w:rsid w:val="004F28F1"/>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4760"/>
    <w:rsid w:val="00534B30"/>
    <w:rsid w:val="005359CE"/>
    <w:rsid w:val="00536922"/>
    <w:rsid w:val="0053731F"/>
    <w:rsid w:val="00537F1D"/>
    <w:rsid w:val="005416F4"/>
    <w:rsid w:val="005424B5"/>
    <w:rsid w:val="00542708"/>
    <w:rsid w:val="0054286A"/>
    <w:rsid w:val="00542EE0"/>
    <w:rsid w:val="005434AE"/>
    <w:rsid w:val="005436E0"/>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2EDB"/>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06AC"/>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1"/>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5CC"/>
    <w:rsid w:val="005E7ED2"/>
    <w:rsid w:val="005F0003"/>
    <w:rsid w:val="005F10DD"/>
    <w:rsid w:val="005F1BA4"/>
    <w:rsid w:val="005F1F0D"/>
    <w:rsid w:val="005F3F63"/>
    <w:rsid w:val="005F4504"/>
    <w:rsid w:val="005F4DB9"/>
    <w:rsid w:val="005F6429"/>
    <w:rsid w:val="005F6C6B"/>
    <w:rsid w:val="005F6CA1"/>
    <w:rsid w:val="005F74EA"/>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30E"/>
    <w:rsid w:val="00654CA4"/>
    <w:rsid w:val="00655845"/>
    <w:rsid w:val="00656D0D"/>
    <w:rsid w:val="00660A4E"/>
    <w:rsid w:val="00660C80"/>
    <w:rsid w:val="006640DC"/>
    <w:rsid w:val="006643A0"/>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5985"/>
    <w:rsid w:val="00696AAF"/>
    <w:rsid w:val="00696C79"/>
    <w:rsid w:val="006A028A"/>
    <w:rsid w:val="006A1E3B"/>
    <w:rsid w:val="006A1FD6"/>
    <w:rsid w:val="006A21EF"/>
    <w:rsid w:val="006A29F1"/>
    <w:rsid w:val="006A43FE"/>
    <w:rsid w:val="006A4798"/>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3BB2"/>
    <w:rsid w:val="006B410F"/>
    <w:rsid w:val="006B4F7C"/>
    <w:rsid w:val="006B5AB4"/>
    <w:rsid w:val="006B6622"/>
    <w:rsid w:val="006C11F7"/>
    <w:rsid w:val="006C1B11"/>
    <w:rsid w:val="006C1E2C"/>
    <w:rsid w:val="006C245C"/>
    <w:rsid w:val="006C3FBD"/>
    <w:rsid w:val="006C46B5"/>
    <w:rsid w:val="006C498B"/>
    <w:rsid w:val="006C5551"/>
    <w:rsid w:val="006C5A03"/>
    <w:rsid w:val="006C5EE0"/>
    <w:rsid w:val="006C6731"/>
    <w:rsid w:val="006C68D6"/>
    <w:rsid w:val="006D05CA"/>
    <w:rsid w:val="006D07F3"/>
    <w:rsid w:val="006D0E2B"/>
    <w:rsid w:val="006D1926"/>
    <w:rsid w:val="006D20D1"/>
    <w:rsid w:val="006D2661"/>
    <w:rsid w:val="006D330F"/>
    <w:rsid w:val="006D3717"/>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700234"/>
    <w:rsid w:val="007007A6"/>
    <w:rsid w:val="00701315"/>
    <w:rsid w:val="00701C7C"/>
    <w:rsid w:val="00701E92"/>
    <w:rsid w:val="00701F3C"/>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9DF"/>
    <w:rsid w:val="00722CFE"/>
    <w:rsid w:val="00723AC5"/>
    <w:rsid w:val="0072431A"/>
    <w:rsid w:val="007249D2"/>
    <w:rsid w:val="00725B49"/>
    <w:rsid w:val="007271A5"/>
    <w:rsid w:val="00730B3C"/>
    <w:rsid w:val="00730EEB"/>
    <w:rsid w:val="00731995"/>
    <w:rsid w:val="007323C1"/>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83E"/>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57C3B"/>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279F"/>
    <w:rsid w:val="007A31C1"/>
    <w:rsid w:val="007A3E6F"/>
    <w:rsid w:val="007A4352"/>
    <w:rsid w:val="007A47C2"/>
    <w:rsid w:val="007A48D6"/>
    <w:rsid w:val="007A5824"/>
    <w:rsid w:val="007B1210"/>
    <w:rsid w:val="007B128D"/>
    <w:rsid w:val="007B205C"/>
    <w:rsid w:val="007B30CC"/>
    <w:rsid w:val="007B34C0"/>
    <w:rsid w:val="007B3D36"/>
    <w:rsid w:val="007B43D1"/>
    <w:rsid w:val="007B44D3"/>
    <w:rsid w:val="007B4688"/>
    <w:rsid w:val="007B4936"/>
    <w:rsid w:val="007B4DE4"/>
    <w:rsid w:val="007B4DF0"/>
    <w:rsid w:val="007B50CB"/>
    <w:rsid w:val="007B53F6"/>
    <w:rsid w:val="007B61CC"/>
    <w:rsid w:val="007B664E"/>
    <w:rsid w:val="007B725E"/>
    <w:rsid w:val="007B7513"/>
    <w:rsid w:val="007B7921"/>
    <w:rsid w:val="007B79E9"/>
    <w:rsid w:val="007C038F"/>
    <w:rsid w:val="007C070A"/>
    <w:rsid w:val="007C0CEF"/>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3F42"/>
    <w:rsid w:val="007D5296"/>
    <w:rsid w:val="007D62F0"/>
    <w:rsid w:val="007D6E0A"/>
    <w:rsid w:val="007D708F"/>
    <w:rsid w:val="007D70BC"/>
    <w:rsid w:val="007E016D"/>
    <w:rsid w:val="007E0383"/>
    <w:rsid w:val="007E05ED"/>
    <w:rsid w:val="007E0D52"/>
    <w:rsid w:val="007E1577"/>
    <w:rsid w:val="007E3EB7"/>
    <w:rsid w:val="007E4183"/>
    <w:rsid w:val="007E473A"/>
    <w:rsid w:val="007E4D01"/>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05855"/>
    <w:rsid w:val="008065BA"/>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491C"/>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61F"/>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BD"/>
    <w:rsid w:val="00855062"/>
    <w:rsid w:val="0085587D"/>
    <w:rsid w:val="0085718E"/>
    <w:rsid w:val="00857DB7"/>
    <w:rsid w:val="00860792"/>
    <w:rsid w:val="00860C8E"/>
    <w:rsid w:val="008613DA"/>
    <w:rsid w:val="0086181B"/>
    <w:rsid w:val="00862A2D"/>
    <w:rsid w:val="00864284"/>
    <w:rsid w:val="00865A74"/>
    <w:rsid w:val="0086631C"/>
    <w:rsid w:val="00866431"/>
    <w:rsid w:val="0086648B"/>
    <w:rsid w:val="00866EA1"/>
    <w:rsid w:val="00867B22"/>
    <w:rsid w:val="00870141"/>
    <w:rsid w:val="008715A3"/>
    <w:rsid w:val="00873EFB"/>
    <w:rsid w:val="0087416F"/>
    <w:rsid w:val="00874196"/>
    <w:rsid w:val="00874F57"/>
    <w:rsid w:val="008761DF"/>
    <w:rsid w:val="00876864"/>
    <w:rsid w:val="008771FC"/>
    <w:rsid w:val="00877E2C"/>
    <w:rsid w:val="008809D6"/>
    <w:rsid w:val="00880CA2"/>
    <w:rsid w:val="00881D01"/>
    <w:rsid w:val="008832C9"/>
    <w:rsid w:val="008832EA"/>
    <w:rsid w:val="008833CA"/>
    <w:rsid w:val="00883F71"/>
    <w:rsid w:val="00884A73"/>
    <w:rsid w:val="00885496"/>
    <w:rsid w:val="00885DB4"/>
    <w:rsid w:val="00885EB7"/>
    <w:rsid w:val="00886658"/>
    <w:rsid w:val="00891146"/>
    <w:rsid w:val="00892848"/>
    <w:rsid w:val="00892F6E"/>
    <w:rsid w:val="0089305E"/>
    <w:rsid w:val="00893AB2"/>
    <w:rsid w:val="00894568"/>
    <w:rsid w:val="00894D97"/>
    <w:rsid w:val="00894E67"/>
    <w:rsid w:val="00895E89"/>
    <w:rsid w:val="00895F85"/>
    <w:rsid w:val="00897344"/>
    <w:rsid w:val="00897C04"/>
    <w:rsid w:val="008A02A2"/>
    <w:rsid w:val="008A03F8"/>
    <w:rsid w:val="008A0590"/>
    <w:rsid w:val="008A065E"/>
    <w:rsid w:val="008A1835"/>
    <w:rsid w:val="008A2009"/>
    <w:rsid w:val="008A3C2C"/>
    <w:rsid w:val="008A4660"/>
    <w:rsid w:val="008A5649"/>
    <w:rsid w:val="008A66B8"/>
    <w:rsid w:val="008A7BAE"/>
    <w:rsid w:val="008B0277"/>
    <w:rsid w:val="008B11DE"/>
    <w:rsid w:val="008B183D"/>
    <w:rsid w:val="008B3565"/>
    <w:rsid w:val="008B38F0"/>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7ED5"/>
    <w:rsid w:val="008C7F78"/>
    <w:rsid w:val="008D03C7"/>
    <w:rsid w:val="008D0F12"/>
    <w:rsid w:val="008D250F"/>
    <w:rsid w:val="008D36D9"/>
    <w:rsid w:val="008D553A"/>
    <w:rsid w:val="008D5679"/>
    <w:rsid w:val="008D5E7D"/>
    <w:rsid w:val="008D60FF"/>
    <w:rsid w:val="008D6958"/>
    <w:rsid w:val="008E0A89"/>
    <w:rsid w:val="008E136A"/>
    <w:rsid w:val="008E170A"/>
    <w:rsid w:val="008E1F88"/>
    <w:rsid w:val="008E30BB"/>
    <w:rsid w:val="008E31AA"/>
    <w:rsid w:val="008E3992"/>
    <w:rsid w:val="008E3F82"/>
    <w:rsid w:val="008E4CEC"/>
    <w:rsid w:val="008E4FA5"/>
    <w:rsid w:val="008E53F2"/>
    <w:rsid w:val="008F0455"/>
    <w:rsid w:val="008F0974"/>
    <w:rsid w:val="008F0AE7"/>
    <w:rsid w:val="008F131F"/>
    <w:rsid w:val="008F189F"/>
    <w:rsid w:val="008F24FC"/>
    <w:rsid w:val="008F26B4"/>
    <w:rsid w:val="008F28C6"/>
    <w:rsid w:val="008F4767"/>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1EFD"/>
    <w:rsid w:val="00912348"/>
    <w:rsid w:val="0091346B"/>
    <w:rsid w:val="00913ED6"/>
    <w:rsid w:val="0091404D"/>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0A30"/>
    <w:rsid w:val="00951C6F"/>
    <w:rsid w:val="00952388"/>
    <w:rsid w:val="00952F10"/>
    <w:rsid w:val="00953321"/>
    <w:rsid w:val="009538E2"/>
    <w:rsid w:val="00955500"/>
    <w:rsid w:val="00956415"/>
    <w:rsid w:val="00960679"/>
    <w:rsid w:val="00960E54"/>
    <w:rsid w:val="00962F5E"/>
    <w:rsid w:val="009653AD"/>
    <w:rsid w:val="009658A3"/>
    <w:rsid w:val="00966168"/>
    <w:rsid w:val="00966DB4"/>
    <w:rsid w:val="009671F4"/>
    <w:rsid w:val="0096722F"/>
    <w:rsid w:val="00971A84"/>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4C77"/>
    <w:rsid w:val="009C5105"/>
    <w:rsid w:val="009C56FC"/>
    <w:rsid w:val="009C5716"/>
    <w:rsid w:val="009C5E3E"/>
    <w:rsid w:val="009C5EC7"/>
    <w:rsid w:val="009C62EF"/>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3C7"/>
    <w:rsid w:val="009E2515"/>
    <w:rsid w:val="009E34B0"/>
    <w:rsid w:val="009E35FF"/>
    <w:rsid w:val="009E3D73"/>
    <w:rsid w:val="009E3FC7"/>
    <w:rsid w:val="009E532B"/>
    <w:rsid w:val="009E5811"/>
    <w:rsid w:val="009E67B7"/>
    <w:rsid w:val="009E684F"/>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4EBF"/>
    <w:rsid w:val="00A05338"/>
    <w:rsid w:val="00A0616E"/>
    <w:rsid w:val="00A07343"/>
    <w:rsid w:val="00A07A8C"/>
    <w:rsid w:val="00A112C1"/>
    <w:rsid w:val="00A119C6"/>
    <w:rsid w:val="00A12406"/>
    <w:rsid w:val="00A15CC6"/>
    <w:rsid w:val="00A16CC1"/>
    <w:rsid w:val="00A17279"/>
    <w:rsid w:val="00A17749"/>
    <w:rsid w:val="00A17BCD"/>
    <w:rsid w:val="00A17DE0"/>
    <w:rsid w:val="00A20E3C"/>
    <w:rsid w:val="00A21274"/>
    <w:rsid w:val="00A21734"/>
    <w:rsid w:val="00A22BDB"/>
    <w:rsid w:val="00A2354E"/>
    <w:rsid w:val="00A23879"/>
    <w:rsid w:val="00A2387E"/>
    <w:rsid w:val="00A240A7"/>
    <w:rsid w:val="00A24406"/>
    <w:rsid w:val="00A26C45"/>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516C"/>
    <w:rsid w:val="00A457F1"/>
    <w:rsid w:val="00A45BA1"/>
    <w:rsid w:val="00A46F0F"/>
    <w:rsid w:val="00A476A7"/>
    <w:rsid w:val="00A505F1"/>
    <w:rsid w:val="00A51169"/>
    <w:rsid w:val="00A513A6"/>
    <w:rsid w:val="00A51B36"/>
    <w:rsid w:val="00A51D91"/>
    <w:rsid w:val="00A53F34"/>
    <w:rsid w:val="00A54CB8"/>
    <w:rsid w:val="00A552A4"/>
    <w:rsid w:val="00A552B5"/>
    <w:rsid w:val="00A565EF"/>
    <w:rsid w:val="00A5744E"/>
    <w:rsid w:val="00A57622"/>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5E6"/>
    <w:rsid w:val="00A82648"/>
    <w:rsid w:val="00A82A92"/>
    <w:rsid w:val="00A835FB"/>
    <w:rsid w:val="00A857B1"/>
    <w:rsid w:val="00A85CF2"/>
    <w:rsid w:val="00A86240"/>
    <w:rsid w:val="00A86840"/>
    <w:rsid w:val="00A86C51"/>
    <w:rsid w:val="00A877D5"/>
    <w:rsid w:val="00A90583"/>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580"/>
    <w:rsid w:val="00AB4E65"/>
    <w:rsid w:val="00AB75E7"/>
    <w:rsid w:val="00AB7B32"/>
    <w:rsid w:val="00AC0A11"/>
    <w:rsid w:val="00AC28DC"/>
    <w:rsid w:val="00AC31E3"/>
    <w:rsid w:val="00AC4882"/>
    <w:rsid w:val="00AC4953"/>
    <w:rsid w:val="00AC4D07"/>
    <w:rsid w:val="00AC5E01"/>
    <w:rsid w:val="00AC63C0"/>
    <w:rsid w:val="00AC6E76"/>
    <w:rsid w:val="00AC71A5"/>
    <w:rsid w:val="00AC73F9"/>
    <w:rsid w:val="00AC756E"/>
    <w:rsid w:val="00AD0C87"/>
    <w:rsid w:val="00AD1343"/>
    <w:rsid w:val="00AD37E6"/>
    <w:rsid w:val="00AD71BB"/>
    <w:rsid w:val="00AD7BBE"/>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5E6D"/>
    <w:rsid w:val="00AE6015"/>
    <w:rsid w:val="00AE6414"/>
    <w:rsid w:val="00AE65BA"/>
    <w:rsid w:val="00AE6A4E"/>
    <w:rsid w:val="00AF01F2"/>
    <w:rsid w:val="00AF22C0"/>
    <w:rsid w:val="00AF3063"/>
    <w:rsid w:val="00AF3525"/>
    <w:rsid w:val="00AF37DE"/>
    <w:rsid w:val="00AF4465"/>
    <w:rsid w:val="00AF4D30"/>
    <w:rsid w:val="00AF6167"/>
    <w:rsid w:val="00AF6F68"/>
    <w:rsid w:val="00B016AC"/>
    <w:rsid w:val="00B01E0A"/>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4D3"/>
    <w:rsid w:val="00B1379E"/>
    <w:rsid w:val="00B13970"/>
    <w:rsid w:val="00B1508E"/>
    <w:rsid w:val="00B15D1A"/>
    <w:rsid w:val="00B1600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4B33"/>
    <w:rsid w:val="00B3550C"/>
    <w:rsid w:val="00B3554C"/>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70CF"/>
    <w:rsid w:val="00B57E8F"/>
    <w:rsid w:val="00B604A5"/>
    <w:rsid w:val="00B60BDF"/>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E56"/>
    <w:rsid w:val="00B749B0"/>
    <w:rsid w:val="00B750F9"/>
    <w:rsid w:val="00B765F6"/>
    <w:rsid w:val="00B76C44"/>
    <w:rsid w:val="00B77D21"/>
    <w:rsid w:val="00B8111D"/>
    <w:rsid w:val="00B812A2"/>
    <w:rsid w:val="00B82257"/>
    <w:rsid w:val="00B82CBC"/>
    <w:rsid w:val="00B82E30"/>
    <w:rsid w:val="00B8496B"/>
    <w:rsid w:val="00B84FBF"/>
    <w:rsid w:val="00B8510D"/>
    <w:rsid w:val="00B86587"/>
    <w:rsid w:val="00B87396"/>
    <w:rsid w:val="00B87495"/>
    <w:rsid w:val="00B87C58"/>
    <w:rsid w:val="00B902C2"/>
    <w:rsid w:val="00B902EE"/>
    <w:rsid w:val="00B90A80"/>
    <w:rsid w:val="00B90B22"/>
    <w:rsid w:val="00B91DF1"/>
    <w:rsid w:val="00B9363C"/>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C93"/>
    <w:rsid w:val="00BB0DBF"/>
    <w:rsid w:val="00BB144E"/>
    <w:rsid w:val="00BB14B8"/>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3DBA"/>
    <w:rsid w:val="00BC41DB"/>
    <w:rsid w:val="00BC46BF"/>
    <w:rsid w:val="00BC4753"/>
    <w:rsid w:val="00BC4AE5"/>
    <w:rsid w:val="00BC5940"/>
    <w:rsid w:val="00BD0083"/>
    <w:rsid w:val="00BD00C3"/>
    <w:rsid w:val="00BD0551"/>
    <w:rsid w:val="00BD0B32"/>
    <w:rsid w:val="00BD0E67"/>
    <w:rsid w:val="00BD0F77"/>
    <w:rsid w:val="00BD1753"/>
    <w:rsid w:val="00BD20E9"/>
    <w:rsid w:val="00BD239E"/>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659"/>
    <w:rsid w:val="00C13F41"/>
    <w:rsid w:val="00C14B37"/>
    <w:rsid w:val="00C156C9"/>
    <w:rsid w:val="00C1702B"/>
    <w:rsid w:val="00C20182"/>
    <w:rsid w:val="00C201C7"/>
    <w:rsid w:val="00C2129F"/>
    <w:rsid w:val="00C22D87"/>
    <w:rsid w:val="00C22DA4"/>
    <w:rsid w:val="00C22FDA"/>
    <w:rsid w:val="00C233DB"/>
    <w:rsid w:val="00C25552"/>
    <w:rsid w:val="00C26CB9"/>
    <w:rsid w:val="00C27429"/>
    <w:rsid w:val="00C27F50"/>
    <w:rsid w:val="00C30F31"/>
    <w:rsid w:val="00C31B1A"/>
    <w:rsid w:val="00C31F3F"/>
    <w:rsid w:val="00C32411"/>
    <w:rsid w:val="00C32887"/>
    <w:rsid w:val="00C32F68"/>
    <w:rsid w:val="00C33052"/>
    <w:rsid w:val="00C33086"/>
    <w:rsid w:val="00C335EF"/>
    <w:rsid w:val="00C34207"/>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0E8B"/>
    <w:rsid w:val="00C63281"/>
    <w:rsid w:val="00C63463"/>
    <w:rsid w:val="00C6619D"/>
    <w:rsid w:val="00C668A8"/>
    <w:rsid w:val="00C66D8B"/>
    <w:rsid w:val="00C67898"/>
    <w:rsid w:val="00C67AAA"/>
    <w:rsid w:val="00C70593"/>
    <w:rsid w:val="00C70987"/>
    <w:rsid w:val="00C71AE4"/>
    <w:rsid w:val="00C71BE8"/>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9A8"/>
    <w:rsid w:val="00C87F82"/>
    <w:rsid w:val="00C90180"/>
    <w:rsid w:val="00C905C6"/>
    <w:rsid w:val="00C909CD"/>
    <w:rsid w:val="00C90C48"/>
    <w:rsid w:val="00C918D6"/>
    <w:rsid w:val="00C91CE1"/>
    <w:rsid w:val="00C92A54"/>
    <w:rsid w:val="00C937A4"/>
    <w:rsid w:val="00C93EE7"/>
    <w:rsid w:val="00C9468E"/>
    <w:rsid w:val="00C948B0"/>
    <w:rsid w:val="00C94A61"/>
    <w:rsid w:val="00C96A52"/>
    <w:rsid w:val="00C97FFB"/>
    <w:rsid w:val="00CA164B"/>
    <w:rsid w:val="00CA16B0"/>
    <w:rsid w:val="00CA2590"/>
    <w:rsid w:val="00CA3428"/>
    <w:rsid w:val="00CA34DF"/>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5433"/>
    <w:rsid w:val="00CD582F"/>
    <w:rsid w:val="00CD5C5A"/>
    <w:rsid w:val="00CD6B21"/>
    <w:rsid w:val="00CD6CA7"/>
    <w:rsid w:val="00CD6D7C"/>
    <w:rsid w:val="00CD7B52"/>
    <w:rsid w:val="00CD7D88"/>
    <w:rsid w:val="00CE08CC"/>
    <w:rsid w:val="00CE1AEB"/>
    <w:rsid w:val="00CE3523"/>
    <w:rsid w:val="00CE3DB5"/>
    <w:rsid w:val="00CE6E8B"/>
    <w:rsid w:val="00CE6F2A"/>
    <w:rsid w:val="00CE723C"/>
    <w:rsid w:val="00CF05C7"/>
    <w:rsid w:val="00CF160D"/>
    <w:rsid w:val="00CF25D4"/>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914"/>
    <w:rsid w:val="00D14213"/>
    <w:rsid w:val="00D14591"/>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A0"/>
    <w:rsid w:val="00D417D9"/>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413F"/>
    <w:rsid w:val="00D75A91"/>
    <w:rsid w:val="00D761A4"/>
    <w:rsid w:val="00D77CE5"/>
    <w:rsid w:val="00D8020F"/>
    <w:rsid w:val="00D80483"/>
    <w:rsid w:val="00D8081E"/>
    <w:rsid w:val="00D80A90"/>
    <w:rsid w:val="00D8101E"/>
    <w:rsid w:val="00D841E5"/>
    <w:rsid w:val="00D850A7"/>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66EB"/>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2C9"/>
    <w:rsid w:val="00E05621"/>
    <w:rsid w:val="00E066E1"/>
    <w:rsid w:val="00E06DBF"/>
    <w:rsid w:val="00E07A1E"/>
    <w:rsid w:val="00E11221"/>
    <w:rsid w:val="00E12308"/>
    <w:rsid w:val="00E12F2B"/>
    <w:rsid w:val="00E13785"/>
    <w:rsid w:val="00E13A7B"/>
    <w:rsid w:val="00E14F78"/>
    <w:rsid w:val="00E15364"/>
    <w:rsid w:val="00E16689"/>
    <w:rsid w:val="00E16951"/>
    <w:rsid w:val="00E1723F"/>
    <w:rsid w:val="00E1777C"/>
    <w:rsid w:val="00E201DB"/>
    <w:rsid w:val="00E21566"/>
    <w:rsid w:val="00E21968"/>
    <w:rsid w:val="00E22550"/>
    <w:rsid w:val="00E2361F"/>
    <w:rsid w:val="00E25DBE"/>
    <w:rsid w:val="00E263A5"/>
    <w:rsid w:val="00E26BF0"/>
    <w:rsid w:val="00E26EF6"/>
    <w:rsid w:val="00E27491"/>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4EFB"/>
    <w:rsid w:val="00EA5365"/>
    <w:rsid w:val="00EA643D"/>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D57"/>
    <w:rsid w:val="00EB735B"/>
    <w:rsid w:val="00EC137B"/>
    <w:rsid w:val="00EC2265"/>
    <w:rsid w:val="00EC2D1C"/>
    <w:rsid w:val="00EC3685"/>
    <w:rsid w:val="00EC3B6E"/>
    <w:rsid w:val="00EC48A4"/>
    <w:rsid w:val="00EC48DF"/>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37C3"/>
    <w:rsid w:val="00EE4DBB"/>
    <w:rsid w:val="00EE5046"/>
    <w:rsid w:val="00EE5059"/>
    <w:rsid w:val="00EE705B"/>
    <w:rsid w:val="00EF0AA7"/>
    <w:rsid w:val="00EF2849"/>
    <w:rsid w:val="00EF2AB8"/>
    <w:rsid w:val="00EF5114"/>
    <w:rsid w:val="00EF69B2"/>
    <w:rsid w:val="00EF74E2"/>
    <w:rsid w:val="00EF7742"/>
    <w:rsid w:val="00F016EA"/>
    <w:rsid w:val="00F01BDB"/>
    <w:rsid w:val="00F03721"/>
    <w:rsid w:val="00F0438F"/>
    <w:rsid w:val="00F04CB0"/>
    <w:rsid w:val="00F0697C"/>
    <w:rsid w:val="00F07B0B"/>
    <w:rsid w:val="00F1026E"/>
    <w:rsid w:val="00F10449"/>
    <w:rsid w:val="00F110E8"/>
    <w:rsid w:val="00F11312"/>
    <w:rsid w:val="00F114D6"/>
    <w:rsid w:val="00F11558"/>
    <w:rsid w:val="00F12798"/>
    <w:rsid w:val="00F12989"/>
    <w:rsid w:val="00F12EDD"/>
    <w:rsid w:val="00F12F7D"/>
    <w:rsid w:val="00F142EF"/>
    <w:rsid w:val="00F151E1"/>
    <w:rsid w:val="00F15A77"/>
    <w:rsid w:val="00F16835"/>
    <w:rsid w:val="00F172AF"/>
    <w:rsid w:val="00F17892"/>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67E3B"/>
    <w:rsid w:val="00F70779"/>
    <w:rsid w:val="00F72128"/>
    <w:rsid w:val="00F72221"/>
    <w:rsid w:val="00F724D1"/>
    <w:rsid w:val="00F72AEB"/>
    <w:rsid w:val="00F747FC"/>
    <w:rsid w:val="00F760C1"/>
    <w:rsid w:val="00F76F8F"/>
    <w:rsid w:val="00F77961"/>
    <w:rsid w:val="00F80C79"/>
    <w:rsid w:val="00F81983"/>
    <w:rsid w:val="00F81C5C"/>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83"/>
    <w:rsid w:val="00F97CBF"/>
    <w:rsid w:val="00FA01D9"/>
    <w:rsid w:val="00FA069A"/>
    <w:rsid w:val="00FA13E4"/>
    <w:rsid w:val="00FA19C8"/>
    <w:rsid w:val="00FA1D1E"/>
    <w:rsid w:val="00FA1DF7"/>
    <w:rsid w:val="00FA207F"/>
    <w:rsid w:val="00FA2399"/>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2AE8"/>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character" w:styleId="HiperlinkVisitado">
    <w:name w:val="FollowedHyperlink"/>
    <w:basedOn w:val="Fontepargpadro"/>
    <w:uiPriority w:val="99"/>
    <w:rsid w:val="007D62F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registros-e-autorizacoes/alimentos/produtos/revalidacao-de-registro?inheritRedirect=tru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gaspar.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portal.anvisa.gov.br/legislaca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9AFFC-879A-4AE6-835E-70653631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4417</TotalTime>
  <Pages>53</Pages>
  <Words>23637</Words>
  <Characters>132393</Characters>
  <Application>Microsoft Office Word</Application>
  <DocSecurity>0</DocSecurity>
  <Lines>1103</Lines>
  <Paragraphs>311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155719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1731</cp:revision>
  <cp:lastPrinted>2019-07-03T19:12:00Z</cp:lastPrinted>
  <dcterms:created xsi:type="dcterms:W3CDTF">2018-06-12T12:14:00Z</dcterms:created>
  <dcterms:modified xsi:type="dcterms:W3CDTF">2019-07-03T19:14:00Z</dcterms:modified>
</cp:coreProperties>
</file>