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AF" w:rsidRDefault="00F837AF" w:rsidP="00F837AF">
      <w:pPr>
        <w:tabs>
          <w:tab w:val="left" w:pos="9498"/>
        </w:tabs>
        <w:spacing w:after="0" w:line="240" w:lineRule="auto"/>
        <w:ind w:left="-709" w:right="-851"/>
        <w:jc w:val="center"/>
        <w:rPr>
          <w:rFonts w:ascii="Book Antiqua" w:eastAsia="Arial" w:hAnsi="Book Antiqua" w:cs="Book Antiqua"/>
          <w:b/>
          <w:lang w:eastAsia="pt-BR"/>
        </w:rPr>
      </w:pPr>
      <w:r>
        <w:rPr>
          <w:rFonts w:ascii="Book Antiqua" w:eastAsia="Arial" w:hAnsi="Book Antiqua" w:cs="Book Antiqua"/>
          <w:b/>
          <w:sz w:val="48"/>
          <w:szCs w:val="48"/>
          <w:lang w:eastAsia="pt-BR"/>
        </w:rPr>
        <w:t>ANEXO III</w:t>
      </w:r>
    </w:p>
    <w:p w:rsidR="00F837AF" w:rsidRPr="00AF4516" w:rsidRDefault="00F837AF" w:rsidP="00F83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498"/>
          <w:tab w:val="left" w:pos="9912"/>
        </w:tabs>
        <w:autoSpaceDE w:val="0"/>
        <w:autoSpaceDN w:val="0"/>
        <w:adjustRightInd w:val="0"/>
        <w:spacing w:after="0" w:line="240" w:lineRule="auto"/>
        <w:ind w:left="-709" w:right="-851"/>
        <w:jc w:val="center"/>
        <w:rPr>
          <w:rFonts w:ascii="Book Antiqua" w:eastAsia="Book Antiqua" w:hAnsi="Book Antiqua"/>
          <w:sz w:val="48"/>
          <w:szCs w:val="48"/>
        </w:rPr>
      </w:pPr>
      <w:r w:rsidRPr="00AF4516">
        <w:rPr>
          <w:rFonts w:ascii="Book Antiqua" w:eastAsia="Book Antiqua" w:hAnsi="Book Antiqua"/>
          <w:sz w:val="36"/>
          <w:szCs w:val="36"/>
        </w:rPr>
        <w:t>PROCESSO ADMINISTRATIVO Nº 247/2019</w:t>
      </w:r>
    </w:p>
    <w:p w:rsidR="00F837AF" w:rsidRDefault="00F837AF" w:rsidP="00F83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498"/>
          <w:tab w:val="left" w:pos="9912"/>
        </w:tabs>
        <w:autoSpaceDE w:val="0"/>
        <w:autoSpaceDN w:val="0"/>
        <w:adjustRightInd w:val="0"/>
        <w:spacing w:after="0" w:line="240" w:lineRule="auto"/>
        <w:ind w:left="-709" w:right="-851"/>
        <w:jc w:val="center"/>
        <w:rPr>
          <w:rFonts w:ascii="Book Antiqua" w:eastAsia="Book Antiqua" w:hAnsi="Book Antiqua"/>
          <w:color w:val="000000"/>
          <w:sz w:val="36"/>
        </w:rPr>
      </w:pPr>
      <w:r w:rsidRPr="00AF4516">
        <w:rPr>
          <w:rFonts w:ascii="Book Antiqua" w:eastAsia="Book Antiqua" w:hAnsi="Book Antiqua"/>
          <w:color w:val="000000"/>
          <w:sz w:val="36"/>
        </w:rPr>
        <w:t>PREGÃO PRESENCIAL N</w:t>
      </w:r>
      <w:r w:rsidRPr="00AF4516">
        <w:rPr>
          <w:rFonts w:ascii="Book Antiqua" w:eastAsia="Book Antiqua" w:hAnsi="Book Antiqua"/>
          <w:color w:val="000000"/>
          <w:position w:val="6"/>
          <w:sz w:val="36"/>
        </w:rPr>
        <w:t xml:space="preserve">º </w:t>
      </w:r>
      <w:r w:rsidRPr="00AF4516">
        <w:rPr>
          <w:rFonts w:ascii="Book Antiqua" w:eastAsia="Book Antiqua" w:hAnsi="Book Antiqua"/>
          <w:color w:val="000000"/>
          <w:sz w:val="36"/>
        </w:rPr>
        <w:t>137/2019</w:t>
      </w:r>
    </w:p>
    <w:p w:rsidR="00F837AF" w:rsidRDefault="00F837AF" w:rsidP="00F83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498"/>
          <w:tab w:val="left" w:pos="9912"/>
        </w:tabs>
        <w:autoSpaceDE w:val="0"/>
        <w:autoSpaceDN w:val="0"/>
        <w:adjustRightInd w:val="0"/>
        <w:spacing w:after="0" w:line="240" w:lineRule="auto"/>
        <w:ind w:left="-709" w:right="-851"/>
        <w:jc w:val="center"/>
        <w:rPr>
          <w:rFonts w:ascii="Book Antiqua" w:eastAsia="Book Antiqua" w:hAnsi="Book Antiqua"/>
          <w:color w:val="000000"/>
          <w:sz w:val="16"/>
          <w:szCs w:val="16"/>
        </w:rPr>
      </w:pPr>
    </w:p>
    <w:p w:rsidR="00F837AF" w:rsidRPr="000C2647" w:rsidRDefault="00F837AF" w:rsidP="00F83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498"/>
          <w:tab w:val="left" w:pos="9912"/>
        </w:tabs>
        <w:autoSpaceDE w:val="0"/>
        <w:autoSpaceDN w:val="0"/>
        <w:adjustRightInd w:val="0"/>
        <w:spacing w:after="0" w:line="240" w:lineRule="auto"/>
        <w:ind w:left="-709" w:right="-851"/>
        <w:jc w:val="center"/>
        <w:rPr>
          <w:rFonts w:ascii="Book Antiqua" w:eastAsia="Book Antiqua" w:hAnsi="Book Antiqua"/>
          <w:b/>
          <w:color w:val="000000"/>
          <w:sz w:val="44"/>
          <w:szCs w:val="44"/>
        </w:rPr>
      </w:pPr>
      <w:r w:rsidRPr="000C2647">
        <w:rPr>
          <w:rFonts w:ascii="Book Antiqua" w:eastAsia="Book Antiqua" w:hAnsi="Book Antiqua"/>
          <w:b/>
          <w:color w:val="000000"/>
          <w:sz w:val="44"/>
          <w:szCs w:val="44"/>
        </w:rPr>
        <w:t>PROPOSTA DE PREÇOS</w:t>
      </w:r>
    </w:p>
    <w:p w:rsidR="00F837AF" w:rsidRDefault="00F837AF" w:rsidP="00F83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498"/>
          <w:tab w:val="left" w:pos="9912"/>
        </w:tabs>
        <w:autoSpaceDE w:val="0"/>
        <w:autoSpaceDN w:val="0"/>
        <w:adjustRightInd w:val="0"/>
        <w:spacing w:after="0" w:line="240" w:lineRule="auto"/>
        <w:ind w:left="-709" w:right="-851"/>
        <w:jc w:val="center"/>
        <w:rPr>
          <w:rFonts w:ascii="Book Antiqua" w:eastAsia="Book Antiqua" w:hAnsi="Book Antiqua"/>
          <w:b/>
          <w:color w:val="000000"/>
          <w:sz w:val="16"/>
          <w:szCs w:val="16"/>
        </w:rPr>
      </w:pPr>
    </w:p>
    <w:p w:rsidR="00F837AF" w:rsidRDefault="00F837AF" w:rsidP="00F837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709" w:right="-994"/>
        <w:jc w:val="center"/>
        <w:rPr>
          <w:rFonts w:ascii="Book Antiqua" w:eastAsia="Book Antiqua" w:hAnsi="Book Antiqua"/>
          <w:sz w:val="32"/>
          <w:szCs w:val="32"/>
        </w:rPr>
      </w:pPr>
      <w:r w:rsidRPr="00762AA9">
        <w:rPr>
          <w:rFonts w:ascii="Book Antiqua" w:eastAsia="Book Antiqua" w:hAnsi="Book Antiqua"/>
          <w:sz w:val="32"/>
          <w:szCs w:val="32"/>
        </w:rPr>
        <w:t>Orçamento Estimado pela Administração - Planilha de Preços Máximos.</w:t>
      </w:r>
    </w:p>
    <w:p w:rsidR="000C2647" w:rsidRPr="00E7272E" w:rsidRDefault="000C2647" w:rsidP="000C26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994"/>
        <w:jc w:val="both"/>
        <w:rPr>
          <w:rFonts w:ascii="Book Antiqua" w:hAnsi="Book Antiqua"/>
          <w:sz w:val="16"/>
          <w:szCs w:val="16"/>
        </w:rPr>
      </w:pPr>
    </w:p>
    <w:tbl>
      <w:tblPr>
        <w:tblW w:w="10207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07"/>
        <w:gridCol w:w="4180"/>
        <w:gridCol w:w="1701"/>
        <w:gridCol w:w="3119"/>
      </w:tblGrid>
      <w:tr w:rsidR="00F837AF" w:rsidRPr="00A47F59" w:rsidTr="008A655A">
        <w:tc>
          <w:tcPr>
            <w:tcW w:w="1207" w:type="dxa"/>
          </w:tcPr>
          <w:p w:rsidR="00F837AF" w:rsidRPr="003F5BB5" w:rsidRDefault="00F837AF" w:rsidP="008A655A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112" w:right="-994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BB5"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  <w:t>Razão Social:</w:t>
            </w:r>
          </w:p>
        </w:tc>
        <w:tc>
          <w:tcPr>
            <w:tcW w:w="4180" w:type="dxa"/>
            <w:tcMar>
              <w:top w:w="10" w:type="dxa"/>
              <w:bottom w:w="10" w:type="dxa"/>
            </w:tcMar>
          </w:tcPr>
          <w:p w:rsidR="00F837AF" w:rsidRPr="003F5BB5" w:rsidRDefault="00F837AF" w:rsidP="008A655A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ind w:left="-102" w:right="-994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  <w:tab/>
            </w:r>
          </w:p>
        </w:tc>
        <w:tc>
          <w:tcPr>
            <w:tcW w:w="1701" w:type="dxa"/>
            <w:tcMar>
              <w:top w:w="10" w:type="dxa"/>
              <w:bottom w:w="10" w:type="dxa"/>
            </w:tcMar>
          </w:tcPr>
          <w:p w:rsidR="00F837AF" w:rsidRPr="003F5BB5" w:rsidRDefault="00F837AF" w:rsidP="008A655A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right="-314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19" w:type="dxa"/>
            <w:tcMar>
              <w:top w:w="10" w:type="dxa"/>
              <w:bottom w:w="10" w:type="dxa"/>
            </w:tcMar>
          </w:tcPr>
          <w:p w:rsidR="00F837AF" w:rsidRPr="003F5BB5" w:rsidRDefault="00F837AF" w:rsidP="008A655A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-30" w:right="-314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837AF" w:rsidRPr="00A47F59" w:rsidTr="008A655A">
        <w:tc>
          <w:tcPr>
            <w:tcW w:w="1207" w:type="dxa"/>
          </w:tcPr>
          <w:p w:rsidR="00F837AF" w:rsidRPr="003F5BB5" w:rsidRDefault="00F837AF" w:rsidP="008A655A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112" w:right="-994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BB5"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  <w:t>CNPJ:</w:t>
            </w:r>
          </w:p>
        </w:tc>
        <w:tc>
          <w:tcPr>
            <w:tcW w:w="4180" w:type="dxa"/>
            <w:tcMar>
              <w:top w:w="10" w:type="dxa"/>
              <w:bottom w:w="10" w:type="dxa"/>
            </w:tcMar>
          </w:tcPr>
          <w:p w:rsidR="00F837AF" w:rsidRPr="003F5BB5" w:rsidRDefault="00F837AF" w:rsidP="008A655A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-102" w:right="-994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  <w:tcMar>
              <w:top w:w="10" w:type="dxa"/>
              <w:bottom w:w="10" w:type="dxa"/>
            </w:tcMar>
          </w:tcPr>
          <w:p w:rsidR="00F837AF" w:rsidRPr="003F5BB5" w:rsidRDefault="00F837AF" w:rsidP="008A655A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right="-172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19" w:type="dxa"/>
            <w:tcMar>
              <w:top w:w="10" w:type="dxa"/>
              <w:bottom w:w="10" w:type="dxa"/>
            </w:tcMar>
          </w:tcPr>
          <w:p w:rsidR="00F837AF" w:rsidRPr="003F5BB5" w:rsidRDefault="00F837AF" w:rsidP="008A655A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-30" w:right="-172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837AF" w:rsidRPr="00A47F59" w:rsidTr="008A655A">
        <w:tc>
          <w:tcPr>
            <w:tcW w:w="1207" w:type="dxa"/>
          </w:tcPr>
          <w:p w:rsidR="00F837AF" w:rsidRPr="003F5BB5" w:rsidRDefault="00F837AF" w:rsidP="008A655A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112" w:right="-994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BB5"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  <w:t>Endereço:</w:t>
            </w:r>
          </w:p>
        </w:tc>
        <w:tc>
          <w:tcPr>
            <w:tcW w:w="4180" w:type="dxa"/>
            <w:tcMar>
              <w:top w:w="10" w:type="dxa"/>
              <w:bottom w:w="10" w:type="dxa"/>
            </w:tcMar>
          </w:tcPr>
          <w:p w:rsidR="00F837AF" w:rsidRPr="003F5BB5" w:rsidRDefault="00F837AF" w:rsidP="008A655A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-102" w:right="-994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  <w:tcMar>
              <w:top w:w="10" w:type="dxa"/>
              <w:bottom w:w="10" w:type="dxa"/>
            </w:tcMar>
          </w:tcPr>
          <w:p w:rsidR="00F837AF" w:rsidRPr="003F5BB5" w:rsidRDefault="00F837AF" w:rsidP="008A655A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right="-172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19" w:type="dxa"/>
            <w:tcMar>
              <w:top w:w="10" w:type="dxa"/>
              <w:bottom w:w="10" w:type="dxa"/>
            </w:tcMar>
          </w:tcPr>
          <w:p w:rsidR="00F837AF" w:rsidRPr="003F5BB5" w:rsidRDefault="00F837AF" w:rsidP="008A655A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-172" w:right="-172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837AF" w:rsidRPr="00A47F59" w:rsidTr="008A655A">
        <w:tc>
          <w:tcPr>
            <w:tcW w:w="1207" w:type="dxa"/>
          </w:tcPr>
          <w:p w:rsidR="00F837AF" w:rsidRPr="003F5BB5" w:rsidRDefault="00F837AF" w:rsidP="008A655A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112" w:right="-994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BB5"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  <w:t>Cidade/UF:</w:t>
            </w:r>
          </w:p>
        </w:tc>
        <w:tc>
          <w:tcPr>
            <w:tcW w:w="4180" w:type="dxa"/>
            <w:tcMar>
              <w:top w:w="10" w:type="dxa"/>
              <w:bottom w:w="10" w:type="dxa"/>
            </w:tcMar>
          </w:tcPr>
          <w:p w:rsidR="00F837AF" w:rsidRPr="003F5BB5" w:rsidRDefault="00F837AF" w:rsidP="008A655A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-102" w:right="-994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</w:tcPr>
          <w:p w:rsidR="00F837AF" w:rsidRPr="003F5BB5" w:rsidRDefault="00F837AF" w:rsidP="008A655A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right="-172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BB5"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  <w:t>CEP:</w:t>
            </w:r>
          </w:p>
        </w:tc>
        <w:tc>
          <w:tcPr>
            <w:tcW w:w="3119" w:type="dxa"/>
            <w:tcMar>
              <w:top w:w="10" w:type="dxa"/>
              <w:bottom w:w="10" w:type="dxa"/>
            </w:tcMar>
          </w:tcPr>
          <w:p w:rsidR="00F837AF" w:rsidRPr="003F5BB5" w:rsidRDefault="00F837AF" w:rsidP="008A655A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-30" w:right="-994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837AF" w:rsidRPr="00A47F59" w:rsidTr="008A655A">
        <w:tc>
          <w:tcPr>
            <w:tcW w:w="1207" w:type="dxa"/>
          </w:tcPr>
          <w:p w:rsidR="00F837AF" w:rsidRPr="003F5BB5" w:rsidRDefault="00F837AF" w:rsidP="008A655A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112" w:right="-994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BB5"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  <w:t>Telefone(s):</w:t>
            </w:r>
          </w:p>
        </w:tc>
        <w:tc>
          <w:tcPr>
            <w:tcW w:w="4180" w:type="dxa"/>
            <w:tcMar>
              <w:top w:w="10" w:type="dxa"/>
              <w:bottom w:w="10" w:type="dxa"/>
            </w:tcMar>
          </w:tcPr>
          <w:p w:rsidR="00F837AF" w:rsidRPr="003F5BB5" w:rsidRDefault="00F837AF" w:rsidP="008A655A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-102" w:right="-994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  <w:tcMar>
              <w:top w:w="10" w:type="dxa"/>
              <w:bottom w:w="10" w:type="dxa"/>
            </w:tcMar>
          </w:tcPr>
          <w:p w:rsidR="00F837AF" w:rsidRPr="003F5BB5" w:rsidRDefault="00F837AF" w:rsidP="008A655A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right="-172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19" w:type="dxa"/>
            <w:tcMar>
              <w:top w:w="10" w:type="dxa"/>
              <w:bottom w:w="10" w:type="dxa"/>
            </w:tcMar>
          </w:tcPr>
          <w:p w:rsidR="00F837AF" w:rsidRPr="003F5BB5" w:rsidRDefault="00F837AF" w:rsidP="008A655A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-171" w:right="-994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837AF" w:rsidRPr="00A47F59" w:rsidTr="008A655A">
        <w:tc>
          <w:tcPr>
            <w:tcW w:w="1207" w:type="dxa"/>
          </w:tcPr>
          <w:p w:rsidR="00F837AF" w:rsidRPr="003F5BB5" w:rsidRDefault="00F837AF" w:rsidP="008A655A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112" w:right="-994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BB5"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  <w:t>E-mail</w:t>
            </w:r>
            <w:proofErr w:type="spellEnd"/>
            <w:r w:rsidRPr="003F5BB5"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  <w:t>(s):</w:t>
            </w:r>
          </w:p>
        </w:tc>
        <w:tc>
          <w:tcPr>
            <w:tcW w:w="4180" w:type="dxa"/>
            <w:tcMar>
              <w:top w:w="10" w:type="dxa"/>
              <w:bottom w:w="10" w:type="dxa"/>
            </w:tcMar>
          </w:tcPr>
          <w:p w:rsidR="00F837AF" w:rsidRPr="003F5BB5" w:rsidRDefault="00F837AF" w:rsidP="008A655A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-102" w:right="-994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  <w:tcMar>
              <w:top w:w="10" w:type="dxa"/>
              <w:bottom w:w="10" w:type="dxa"/>
            </w:tcMar>
          </w:tcPr>
          <w:p w:rsidR="00F837AF" w:rsidRPr="003F5BB5" w:rsidRDefault="00F837AF" w:rsidP="008A655A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right="-172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19" w:type="dxa"/>
            <w:tcMar>
              <w:top w:w="10" w:type="dxa"/>
              <w:bottom w:w="10" w:type="dxa"/>
            </w:tcMar>
          </w:tcPr>
          <w:p w:rsidR="00F837AF" w:rsidRPr="003F5BB5" w:rsidRDefault="00F837AF" w:rsidP="008A655A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-313" w:right="-994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F837AF" w:rsidRPr="00912BA5" w:rsidRDefault="00F837AF" w:rsidP="00F837AF">
      <w:pPr>
        <w:widowControl w:val="0"/>
        <w:autoSpaceDE w:val="0"/>
        <w:autoSpaceDN w:val="0"/>
        <w:adjustRightInd w:val="0"/>
        <w:spacing w:after="0" w:line="240" w:lineRule="auto"/>
        <w:ind w:left="-709" w:right="-851"/>
        <w:rPr>
          <w:rFonts w:ascii="Book Antiqua" w:hAnsi="Book Antiqua" w:cs="Book Antiqua"/>
          <w:color w:val="000000"/>
          <w:sz w:val="16"/>
          <w:szCs w:val="16"/>
          <w:lang w:eastAsia="pt-BR"/>
        </w:rPr>
      </w:pPr>
    </w:p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"/>
        <w:gridCol w:w="3119"/>
        <w:gridCol w:w="426"/>
        <w:gridCol w:w="567"/>
        <w:gridCol w:w="1275"/>
        <w:gridCol w:w="1276"/>
        <w:gridCol w:w="851"/>
        <w:gridCol w:w="850"/>
        <w:gridCol w:w="1701"/>
      </w:tblGrid>
      <w:tr w:rsidR="00F837AF" w:rsidRPr="00655525" w:rsidTr="00801470">
        <w:trPr>
          <w:trHeight w:val="5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837AF" w:rsidRPr="00E758EA" w:rsidRDefault="00F837AF" w:rsidP="008A655A">
            <w:pPr>
              <w:spacing w:after="0" w:line="240" w:lineRule="auto"/>
              <w:ind w:left="-70" w:right="-7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837AF" w:rsidRPr="00E758EA" w:rsidRDefault="00F837AF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837AF" w:rsidRPr="00E758EA" w:rsidRDefault="00F837AF" w:rsidP="008A655A">
            <w:pPr>
              <w:spacing w:after="0" w:line="240" w:lineRule="auto"/>
              <w:ind w:left="-435" w:right="-35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837AF" w:rsidRPr="00E758EA" w:rsidRDefault="00F837AF" w:rsidP="008A655A">
            <w:pPr>
              <w:spacing w:after="0" w:line="240" w:lineRule="auto"/>
              <w:ind w:left="-70" w:right="-7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E758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Quant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F837AF" w:rsidRPr="00C8512A" w:rsidRDefault="00F837AF" w:rsidP="008014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8512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Vlr</w:t>
            </w:r>
            <w:proofErr w:type="spellEnd"/>
            <w:r w:rsidRPr="00C8512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 Unitário Máximo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F837AF" w:rsidRPr="00C8512A" w:rsidRDefault="00F837AF" w:rsidP="008014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8512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Vlr</w:t>
            </w:r>
            <w:proofErr w:type="spellEnd"/>
            <w:r w:rsidRPr="00C8512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 Total Máximo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837AF" w:rsidRPr="00247564" w:rsidRDefault="00F837AF" w:rsidP="00912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475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475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V</w:t>
            </w:r>
            <w:r w:rsidR="009127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lr</w:t>
            </w:r>
            <w:proofErr w:type="spellEnd"/>
            <w:r w:rsidRPr="002475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Unitário Cotado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1279E" w:rsidRDefault="00F837AF" w:rsidP="00912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475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475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V</w:t>
            </w:r>
            <w:r w:rsidR="009127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lr</w:t>
            </w:r>
            <w:proofErr w:type="spellEnd"/>
          </w:p>
          <w:p w:rsidR="00F837AF" w:rsidRPr="00247564" w:rsidRDefault="00F837AF" w:rsidP="00912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475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Total Cotado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837AF" w:rsidRPr="00E758EA" w:rsidRDefault="00801470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Marca/Fabricante </w:t>
            </w:r>
            <w:r w:rsidR="00F837AF" w:rsidRPr="006555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</w:t>
            </w:r>
            <w:r w:rsidR="00F837AF" w:rsidRPr="00E758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Modelo/Código/Referência/ Tipo/Padrão </w:t>
            </w:r>
          </w:p>
        </w:tc>
      </w:tr>
      <w:tr w:rsidR="00F837AF" w:rsidRPr="00655525" w:rsidTr="0091279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837AF" w:rsidRPr="00E758EA" w:rsidRDefault="00F837AF" w:rsidP="008A655A">
            <w:pPr>
              <w:spacing w:after="0" w:line="240" w:lineRule="auto"/>
              <w:ind w:left="-70" w:right="-7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E758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837AF" w:rsidRPr="00E758EA" w:rsidRDefault="00F837AF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MATERIAIS / SERVIÇOS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837AF" w:rsidRPr="00E758EA" w:rsidRDefault="00F837AF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F837AF" w:rsidRPr="00E758EA" w:rsidRDefault="00F837AF" w:rsidP="008A6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F837AF" w:rsidRPr="00C8512A" w:rsidRDefault="00F837AF" w:rsidP="00C8512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F837AF" w:rsidRPr="00C8512A" w:rsidRDefault="00F837AF" w:rsidP="00C8512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837AF" w:rsidRPr="00E758EA" w:rsidRDefault="00F837AF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837AF" w:rsidRPr="00E758EA" w:rsidRDefault="00F837AF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837AF" w:rsidRPr="00E758EA" w:rsidRDefault="00F837AF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C8512A" w:rsidRPr="00887C88" w:rsidTr="0091279E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512A" w:rsidRPr="00E758EA" w:rsidRDefault="00C8512A" w:rsidP="008A655A">
            <w:pPr>
              <w:spacing w:after="0" w:line="240" w:lineRule="auto"/>
              <w:ind w:left="-70" w:right="-7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2A" w:rsidRPr="00E758EA" w:rsidRDefault="00C8512A" w:rsidP="00801470">
            <w:pPr>
              <w:spacing w:after="0" w:line="240" w:lineRule="auto"/>
              <w:ind w:left="-70" w:right="-70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Luminária pública LED (Light </w:t>
            </w:r>
            <w:proofErr w:type="spellStart"/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EmittingDiode</w:t>
            </w:r>
            <w:proofErr w:type="spellEnd"/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). Deverá possuir corpo em alumínio, pintura em poliéster em pó na cor cinza e proteção UV. Difusor deverá ser de elevada resistência mecânica (IK 08). O consumo máximo deverá ser de </w:t>
            </w: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80W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. Fluxo luminoso deve ser de no mínimo 10.000 lumens. Fator de potência mínimo de 0,92. O peso máximo total deverá ser de 7 Kg. Bloco eletrônico e bloco ótico deverão</w:t>
            </w: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estar  em  compartimentos  separados  mecanicamente  e  isolados  entre  si,  garantindo,  desta  forma,  redução  da temperatura no ambiente ótico e </w:t>
            </w:r>
            <w:proofErr w:type="spell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consequentemente</w:t>
            </w:r>
            <w:proofErr w:type="spell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maior longevidade dos </w:t>
            </w:r>
            <w:proofErr w:type="spell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LEDs</w:t>
            </w:r>
            <w:proofErr w:type="spell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. Deverá possuir dissipador de calor que faz parte do próprio corpo da luminária, sendo vedado o uso de ventiladores, bombas ou líquido de arrefecimento. Po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ssuir acesso ao bloco elétrico de forma </w:t>
            </w: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que os </w:t>
            </w:r>
            <w:proofErr w:type="spell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drivers</w:t>
            </w:r>
            <w:proofErr w:type="spell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possam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facilmente </w:t>
            </w: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 desconectados, facilitando operações</w:t>
            </w: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de  manutenção.  Deve possuir um suporte que permite a montagem da luminária em ponta de braço com diâmetro Ø </w:t>
            </w: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60mm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. Grau de proteção tanto para bloco óptico quanto para alojamento dos acessórios eletrônicos IP66. Deverá permitir a substituição da unidade ótica, garantindo a possibilidade de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incorporar </w:t>
            </w: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inovações tecnológicas futuras.  A manutenção do fluxo</w:t>
            </w: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luminoso  deve  ser  de  no  mínimo  70%  para  60.000  horas. Protetor de surto de </w:t>
            </w: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10kV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alojado internamente à luminária, composto de fonte de alimentação e regulador de corrente integrados, com tensão de serviço em 220V, 60Hz, em corrente alternada e saída em corrente contínua estabilizada. A Class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e elétrica de toda a luminária </w:t>
            </w: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deve ser do tipo I.  Os </w:t>
            </w:r>
            <w:proofErr w:type="spell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LEDs</w:t>
            </w:r>
            <w:proofErr w:type="spell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ut</w:t>
            </w:r>
            <w:r w:rsidR="000C2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ilizados nesta luminária devem </w:t>
            </w: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</w:t>
            </w: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de  4000K ou 5000K +-  10%).  Deve possuir tomada NEMA (padrão </w:t>
            </w: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7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pinos) para a instalação de equipamentos de </w:t>
            </w:r>
            <w:proofErr w:type="spell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telegestão</w:t>
            </w:r>
            <w:proofErr w:type="spell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no futuro.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2A" w:rsidRPr="00E758EA" w:rsidRDefault="00C8512A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pç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2A" w:rsidRPr="00E758EA" w:rsidRDefault="00C8512A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12A" w:rsidRPr="00C8512A" w:rsidRDefault="0091279E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 xml:space="preserve"> R$       </w:t>
            </w:r>
            <w:r w:rsidR="00C8512A" w:rsidRPr="00C8512A">
              <w:rPr>
                <w:rFonts w:cstheme="minorHAnsi"/>
                <w:bCs/>
                <w:color w:val="000000"/>
                <w:sz w:val="16"/>
                <w:szCs w:val="16"/>
              </w:rPr>
              <w:t xml:space="preserve">1.296,80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12A" w:rsidRPr="00C8512A" w:rsidRDefault="00C8512A" w:rsidP="00C8512A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R$</w:t>
            </w:r>
            <w:r w:rsidR="000C2647">
              <w:rPr>
                <w:rFonts w:cstheme="minorHAnsi"/>
                <w:bCs/>
                <w:color w:val="000000"/>
                <w:sz w:val="16"/>
                <w:szCs w:val="16"/>
              </w:rPr>
              <w:t xml:space="preserve"> </w:t>
            </w:r>
            <w:r w:rsidRPr="00C8512A">
              <w:rPr>
                <w:rFonts w:cstheme="minorHAnsi"/>
                <w:bCs/>
                <w:color w:val="000000"/>
                <w:sz w:val="16"/>
                <w:szCs w:val="16"/>
              </w:rPr>
              <w:t>259.360,00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2A" w:rsidRPr="00887C88" w:rsidRDefault="00C8512A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2A" w:rsidRPr="00887C88" w:rsidRDefault="00C8512A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2A" w:rsidRPr="00887C88" w:rsidRDefault="00C8512A" w:rsidP="00801470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Marca/Fabricante: _____                                                                                                                                                                                                                                                 Modelo/Código/</w:t>
            </w:r>
            <w:r w:rsidR="00801470"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Referênc</w:t>
            </w:r>
            <w:r w:rsidR="00801470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i</w:t>
            </w:r>
            <w:r w:rsidR="00801470"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a</w:t>
            </w: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/Tipo/Padrão: _______</w:t>
            </w:r>
          </w:p>
        </w:tc>
      </w:tr>
      <w:tr w:rsidR="00C8512A" w:rsidRPr="00887C88" w:rsidTr="0091279E">
        <w:trPr>
          <w:trHeight w:val="76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512A" w:rsidRPr="00E758EA" w:rsidRDefault="00C8512A" w:rsidP="008A655A">
            <w:pPr>
              <w:spacing w:after="0" w:line="240" w:lineRule="auto"/>
              <w:ind w:left="-70" w:right="-7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2A" w:rsidRPr="00E758EA" w:rsidRDefault="00C8512A" w:rsidP="00801470">
            <w:pPr>
              <w:spacing w:after="0" w:line="240" w:lineRule="auto"/>
              <w:ind w:left="-70" w:right="-70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Luminária pública LED (Light </w:t>
            </w:r>
            <w:proofErr w:type="spellStart"/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EmittingDiode</w:t>
            </w:r>
            <w:proofErr w:type="spellEnd"/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). Deverá possuir corpo em alumínio, pintura em poliéster em pó na cor cinza e proteção UV. Difusor deverá ser de elevada resistência mecânica (IK 08). O consumo máximo deverá ser de </w:t>
            </w: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120W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. Fluxo luminoso deve ser de no mínimo 15.200 lumens. Fator de potência mínimo de 0,92. O peso máximo total deverá ser de 9 Kg. Bloco eletrônico e bloco ótico</w:t>
            </w: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deverão  estar  em  compartimentos  separados  mecanicamente  e  isolados  entre  si,  garantindo,  desta  forma,  redução  da temperatura no ambiente ótico e </w:t>
            </w:r>
            <w:proofErr w:type="spell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consequentemente</w:t>
            </w:r>
            <w:proofErr w:type="spell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maior longevidade dos </w:t>
            </w:r>
            <w:proofErr w:type="spell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LEDs</w:t>
            </w:r>
            <w:proofErr w:type="spell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. Deverá possuir dissipador de calor que faz parte do próprio corpo da luminária, sendo vedado o uso de ventiladores, bombas ou líquido de arrefecimento. Possuir acesso ao bloco elétrico</w:t>
            </w: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de  forma  que  os  </w:t>
            </w:r>
            <w:proofErr w:type="spell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drivers</w:t>
            </w:r>
            <w:proofErr w:type="spell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possam  facilmente  ser  desconectados,  facilitando  operações  de  manutenção.  Deve</w:t>
            </w: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possuir  um suporte que permite a montagem da luminária em ponta de braço com diâmetro Ø 60mm. Grau de proteção tanto para bloco óptico quanto para alojamento dos acessórios eletrônicos IP66. Deverá permitir a substituição da unidade ótica, garantindo a possibilidade de</w:t>
            </w: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incorporar  inovações  tecnológicas  futuras.  A</w:t>
            </w: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manutenção  do  fluxo  luminoso  deve  ser  de  no  mínimo  70%  para  60.000  horas. Protetor de surto de </w:t>
            </w: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10kV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alojado internamente à luminária, composto de fonte de alimentação e regulador de corrente integrados, com tensão de serviço em 220V, 60Hz, em corrente alternada e saída em corrente contínua estabilizada. A Classe elétrica de toda a luminária</w:t>
            </w: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deve  ser  do  tipo  I.  Os</w:t>
            </w: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spellStart"/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LEDs</w:t>
            </w:r>
            <w:proofErr w:type="spell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utilizados  nesta  luminária  devem  ser  de  4000K ou 5000K +-  10%).  Deve</w:t>
            </w: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possuir tomada NEMA (padrão 7 pinos) para a instalação de equipamentos de </w:t>
            </w:r>
            <w:proofErr w:type="spell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telegestão</w:t>
            </w:r>
            <w:proofErr w:type="spell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no futuro.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2A" w:rsidRPr="00E758EA" w:rsidRDefault="00C8512A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pç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2A" w:rsidRPr="00E758EA" w:rsidRDefault="00C8512A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12A" w:rsidRPr="00C8512A" w:rsidRDefault="0091279E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 xml:space="preserve"> R$      </w:t>
            </w:r>
            <w:r w:rsidR="00C8512A" w:rsidRPr="00C8512A">
              <w:rPr>
                <w:rFonts w:cstheme="minorHAnsi"/>
                <w:bCs/>
                <w:color w:val="000000"/>
                <w:sz w:val="16"/>
                <w:szCs w:val="16"/>
              </w:rPr>
              <w:t xml:space="preserve">1.994,81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12A" w:rsidRPr="00C8512A" w:rsidRDefault="0091279E" w:rsidP="0091279E">
            <w:pPr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R$</w:t>
            </w:r>
            <w:r w:rsidR="00801470">
              <w:rPr>
                <w:rFonts w:cstheme="minorHAnsi"/>
                <w:bCs/>
                <w:color w:val="000000"/>
                <w:sz w:val="16"/>
                <w:szCs w:val="16"/>
              </w:rPr>
              <w:t xml:space="preserve"> </w:t>
            </w:r>
            <w:r w:rsidR="00C8512A" w:rsidRPr="00C8512A">
              <w:rPr>
                <w:rFonts w:cstheme="minorHAnsi"/>
                <w:bCs/>
                <w:color w:val="000000"/>
                <w:sz w:val="16"/>
                <w:szCs w:val="16"/>
              </w:rPr>
              <w:t>1.795.329,00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2A" w:rsidRPr="00887C88" w:rsidRDefault="00C8512A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2A" w:rsidRPr="00887C88" w:rsidRDefault="00C8512A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2A" w:rsidRPr="00887C88" w:rsidRDefault="00C8512A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Marca/Fabricante: _____                                                                                                                                                                                                                                                 Modelo/Código/Referência/Tipo/Padrão: ________</w:t>
            </w:r>
          </w:p>
        </w:tc>
      </w:tr>
      <w:tr w:rsidR="008A655A" w:rsidRPr="00887C88" w:rsidTr="0091279E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8A655A" w:rsidRPr="00E758EA" w:rsidRDefault="008A655A" w:rsidP="008A655A">
            <w:pPr>
              <w:spacing w:after="0" w:line="240" w:lineRule="auto"/>
              <w:ind w:left="-70" w:right="-7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1.3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55A" w:rsidRPr="00E758EA" w:rsidRDefault="008A655A" w:rsidP="00801470">
            <w:pPr>
              <w:spacing w:after="0" w:line="240" w:lineRule="auto"/>
              <w:ind w:left="-70" w:right="-70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Luminária pública LED (Light </w:t>
            </w:r>
            <w:proofErr w:type="spellStart"/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EmittingDiode</w:t>
            </w:r>
            <w:proofErr w:type="spellEnd"/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). Deverá possuir corpo em alumínio, pintura em poliéster em pó na cor cinza e proteção UV. Difusor deverá ser de elevada resistência mecânica (IK 08). O consumo máximo deverá ser de </w:t>
            </w: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190W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. Fluxo luminoso deve ser de no mínimo 25.500 lumens. Fator de potência mínimo de 0,92. O peso máximo total deverá ser de 9 Kg. Bloco eletrônico e bloco ótico</w:t>
            </w: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deverão  estar  em  compartimentos  separados  mecanicamente  e  isolados  entre  si,  garantindo,  desta  forma,  redução  da temperatura no ambiente ótico e </w:t>
            </w:r>
            <w:proofErr w:type="spell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consequentemente</w:t>
            </w:r>
            <w:proofErr w:type="spell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maior longevidade dos </w:t>
            </w:r>
            <w:proofErr w:type="spell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LEDs</w:t>
            </w:r>
            <w:proofErr w:type="spell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. Deverá possuir dissipador de calor que faz parte do próprio corpo da luminária, sendo vedado o uso de ventiladores, bombas ou líquido de arrefecimento. Po</w:t>
            </w:r>
            <w:r w:rsidR="007B2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ssuir acesso ao bloco elétrico de </w:t>
            </w: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forma</w:t>
            </w: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que  os  </w:t>
            </w:r>
            <w:proofErr w:type="spell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drivers</w:t>
            </w:r>
            <w:proofErr w:type="spell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possam  facilmente  ser  desconectados,  facilitando  operações  de  manutenção.  Deve</w:t>
            </w: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possuir  um suporte que permite a montagem da luminária em ponta de braço com diâmetro Ø 60mm. Grau de proteção tanto para bloco óptico quanto para alojamento dos acessórios eletrônicos IP66. Deverá permitir a substituição </w:t>
            </w: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da unidade ótica, garantindo a possibilidade de</w:t>
            </w: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incorporar  inovações  tecnológicas  futuras.  A</w:t>
            </w: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manutenção  do  fluxo  luminoso  deve  ser  de  no  mínimo  70%  para  60.000  horas. Protetor de surto de </w:t>
            </w: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10kV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alojado internamente à luminária, composto de fonte de alimentação e regulador de corrente integrados, com tensão de serviço em 220V, 60Hz, em corrente alternada e saída em corrente contínua estabilizada. A Class</w:t>
            </w:r>
            <w:r w:rsidR="007B2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e elétrica de toda a luminária </w:t>
            </w: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deve</w:t>
            </w:r>
            <w:r w:rsidR="007B24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014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</w:t>
            </w:r>
            <w:proofErr w:type="gramStart"/>
            <w:r w:rsidR="008014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="008014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do  tipo  I.  Os </w:t>
            </w:r>
            <w:proofErr w:type="spell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LEDs</w:t>
            </w:r>
            <w:proofErr w:type="spellEnd"/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utilizados  nesta  luminária  devem  ser  de  </w:t>
            </w:r>
            <w:r w:rsidR="008014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4000K ou 5000K +-  10%).  Deve </w:t>
            </w: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possuir tomada NEMA (padrão </w:t>
            </w: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pinos) para a instalação de equipamentos de </w:t>
            </w:r>
            <w:proofErr w:type="spell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telegestão</w:t>
            </w:r>
            <w:proofErr w:type="spell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no futuro.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55A" w:rsidRPr="00E758EA" w:rsidRDefault="008A655A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pç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55A" w:rsidRPr="00E758EA" w:rsidRDefault="008A655A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55A" w:rsidRDefault="008A655A" w:rsidP="00C8512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  <w:p w:rsidR="00C8512A" w:rsidRDefault="00C8512A" w:rsidP="00C8512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  <w:p w:rsidR="00C8512A" w:rsidRDefault="00C8512A" w:rsidP="00C8512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  <w:p w:rsidR="00C8512A" w:rsidRDefault="00C8512A" w:rsidP="00C8512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  <w:p w:rsidR="00C8512A" w:rsidRDefault="00C8512A" w:rsidP="0091279E">
            <w:pP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  <w:p w:rsidR="0091279E" w:rsidRDefault="0091279E" w:rsidP="0091279E">
            <w:pP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  <w:p w:rsidR="00C8512A" w:rsidRPr="00C8512A" w:rsidRDefault="0091279E" w:rsidP="00C8512A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 xml:space="preserve">R$       </w:t>
            </w:r>
            <w:r w:rsidR="00C8512A" w:rsidRPr="00C8512A">
              <w:rPr>
                <w:rFonts w:cstheme="minorHAnsi"/>
                <w:bCs/>
                <w:color w:val="000000"/>
                <w:sz w:val="16"/>
                <w:szCs w:val="16"/>
              </w:rPr>
              <w:t xml:space="preserve">2.523,12 </w:t>
            </w:r>
          </w:p>
          <w:p w:rsidR="00C8512A" w:rsidRPr="00C8512A" w:rsidRDefault="00C8512A" w:rsidP="00C8512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5A" w:rsidRPr="00C8512A" w:rsidRDefault="000C2647" w:rsidP="0091279E">
            <w:pPr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 xml:space="preserve">R$ </w:t>
            </w:r>
            <w:r w:rsidR="008A655A" w:rsidRPr="00C8512A">
              <w:rPr>
                <w:rFonts w:cstheme="minorHAnsi"/>
                <w:bCs/>
                <w:color w:val="000000"/>
                <w:sz w:val="16"/>
                <w:szCs w:val="16"/>
              </w:rPr>
              <w:t>756.936,00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55A" w:rsidRPr="00887C88" w:rsidRDefault="008A655A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55A" w:rsidRPr="00887C88" w:rsidRDefault="008A655A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87C88" w:rsidRDefault="008A655A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Marca/Fabricante: _____                                                                                                                                                                                                                                                 Modelo/Código/Referência/Tipo/Padrão: ________</w:t>
            </w:r>
          </w:p>
        </w:tc>
      </w:tr>
      <w:tr w:rsidR="00613C7D" w:rsidRPr="00887C88" w:rsidTr="0091279E">
        <w:trPr>
          <w:trHeight w:val="7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ind w:left="-70" w:right="-7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1.4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C7D" w:rsidRPr="00E758EA" w:rsidRDefault="00613C7D" w:rsidP="008A655A">
            <w:pPr>
              <w:spacing w:after="0" w:line="240" w:lineRule="auto"/>
              <w:ind w:left="-70" w:right="-7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Braço especial para Iluminação Pública com sapata em aço carbono 1010/1020, comprimento 3,00m, conforme desenho do Anexo B, especificação CELESC </w:t>
            </w: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E-313.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0044.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pç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7D" w:rsidRPr="00613C7D" w:rsidRDefault="00613C7D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613C7D">
              <w:rPr>
                <w:rFonts w:cstheme="minorHAnsi"/>
                <w:bCs/>
                <w:color w:val="000000"/>
                <w:sz w:val="16"/>
                <w:szCs w:val="16"/>
              </w:rPr>
              <w:t xml:space="preserve"> R$       116,97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7D" w:rsidRPr="00C8512A" w:rsidRDefault="00613C7D" w:rsidP="00C8512A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C8512A">
              <w:rPr>
                <w:rFonts w:cstheme="minorHAnsi"/>
                <w:bCs/>
                <w:color w:val="000000"/>
                <w:sz w:val="16"/>
                <w:szCs w:val="16"/>
              </w:rPr>
              <w:t>R$     163.758,00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Marca/Fabricante: _____                                                                                                                                                                                                                                                 Modelo/Código/Referência/Tipo/Padrão: ________</w:t>
            </w:r>
          </w:p>
        </w:tc>
      </w:tr>
      <w:tr w:rsidR="00613C7D" w:rsidRPr="00887C88" w:rsidTr="0091279E">
        <w:trPr>
          <w:trHeight w:val="18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ind w:left="-70" w:right="-7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C7D" w:rsidRPr="00E758EA" w:rsidRDefault="00613C7D" w:rsidP="008A655A">
            <w:pPr>
              <w:spacing w:after="0" w:line="240" w:lineRule="auto"/>
              <w:ind w:left="-70" w:right="-7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Cabo de cobre singelo isolado para </w:t>
            </w: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750V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em PVC, seção 2,5 </w:t>
            </w:r>
            <w:proofErr w:type="spell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mm²</w:t>
            </w:r>
            <w:proofErr w:type="spell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, azul claro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7D" w:rsidRPr="00613C7D" w:rsidRDefault="00613C7D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613C7D">
              <w:rPr>
                <w:rFonts w:cstheme="minorHAnsi"/>
                <w:bCs/>
                <w:color w:val="000000"/>
                <w:sz w:val="16"/>
                <w:szCs w:val="16"/>
              </w:rPr>
              <w:t xml:space="preserve"> R$           1,43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7D" w:rsidRPr="00C8512A" w:rsidRDefault="00613C7D" w:rsidP="00C8512A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C8512A">
              <w:rPr>
                <w:rFonts w:cstheme="minorHAnsi"/>
                <w:bCs/>
                <w:color w:val="000000"/>
                <w:sz w:val="16"/>
                <w:szCs w:val="16"/>
              </w:rPr>
              <w:t>R$       10.010,00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Marca/Fabricante: _____                                                                                                                                                                                                                                                 Modelo/Código/Referência/Tipo/Padrão: ________</w:t>
            </w:r>
          </w:p>
        </w:tc>
      </w:tr>
      <w:tr w:rsidR="00613C7D" w:rsidRPr="00887C88" w:rsidTr="0091279E">
        <w:trPr>
          <w:trHeight w:val="36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ind w:left="-70" w:right="-7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1.6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C7D" w:rsidRPr="00E758EA" w:rsidRDefault="00613C7D" w:rsidP="008A655A">
            <w:pPr>
              <w:spacing w:after="0" w:line="240" w:lineRule="auto"/>
              <w:ind w:left="-70" w:right="-7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Cabo de cobre singelo isolado para </w:t>
            </w: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750V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em PVC, seção 2,5 </w:t>
            </w:r>
            <w:proofErr w:type="spell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mm²</w:t>
            </w:r>
            <w:proofErr w:type="spell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, cor preto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7D" w:rsidRPr="00613C7D" w:rsidRDefault="00613C7D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613C7D">
              <w:rPr>
                <w:rFonts w:cstheme="minorHAnsi"/>
                <w:bCs/>
                <w:color w:val="000000"/>
                <w:sz w:val="16"/>
                <w:szCs w:val="16"/>
              </w:rPr>
              <w:t xml:space="preserve"> R$           1,39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7D" w:rsidRPr="00C8512A" w:rsidRDefault="00613C7D" w:rsidP="00C8512A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C8512A">
              <w:rPr>
                <w:rFonts w:cstheme="minorHAnsi"/>
                <w:bCs/>
                <w:color w:val="000000"/>
                <w:sz w:val="16"/>
                <w:szCs w:val="16"/>
              </w:rPr>
              <w:t>R$         9.730,00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Marca/Fabricante: _____                                                                                                                                                                                                                                                 Modelo/Código/Referência/Tipo/Padrão: ________</w:t>
            </w:r>
          </w:p>
        </w:tc>
      </w:tr>
      <w:tr w:rsidR="00613C7D" w:rsidRPr="00887C88" w:rsidTr="0091279E">
        <w:trPr>
          <w:trHeight w:val="27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ind w:left="-70" w:right="-7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1.7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C7D" w:rsidRPr="00E758EA" w:rsidRDefault="00613C7D" w:rsidP="008A655A">
            <w:pPr>
              <w:spacing w:after="0" w:line="240" w:lineRule="auto"/>
              <w:ind w:left="-70" w:right="-7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Cinta para poste circular, em aço galvanizado a fogo, diâmetro </w:t>
            </w: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210mm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, padrão CELESC.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pç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7D" w:rsidRPr="00613C7D" w:rsidRDefault="00613C7D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613C7D">
              <w:rPr>
                <w:rFonts w:cstheme="minorHAnsi"/>
                <w:bCs/>
                <w:color w:val="000000"/>
                <w:sz w:val="16"/>
                <w:szCs w:val="16"/>
              </w:rPr>
              <w:t xml:space="preserve"> R$         20,66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7D" w:rsidRPr="00C8512A" w:rsidRDefault="00613C7D" w:rsidP="00C8512A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C8512A">
              <w:rPr>
                <w:rFonts w:cstheme="minorHAnsi"/>
                <w:bCs/>
                <w:color w:val="000000"/>
                <w:sz w:val="16"/>
                <w:szCs w:val="16"/>
              </w:rPr>
              <w:t>R$         7.231,00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Marca/Fabricante: _____                                                                                                                                                                                                                                                 Modelo/Código/Referência/Tipo/Padrão: ________</w:t>
            </w:r>
          </w:p>
        </w:tc>
      </w:tr>
      <w:tr w:rsidR="00613C7D" w:rsidRPr="00887C88" w:rsidTr="0091279E">
        <w:trPr>
          <w:trHeight w:val="18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ind w:left="-70" w:right="-7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1.8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C7D" w:rsidRPr="00E758EA" w:rsidRDefault="00613C7D" w:rsidP="008A655A">
            <w:pPr>
              <w:spacing w:after="0" w:line="240" w:lineRule="auto"/>
              <w:ind w:left="-70" w:right="-7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Cinta para poste circular, em aço galvanizado a fogo, diâmetro </w:t>
            </w: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220mm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, padrão CELESC.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pç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7D" w:rsidRPr="00613C7D" w:rsidRDefault="00613C7D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613C7D">
              <w:rPr>
                <w:rFonts w:cstheme="minorHAnsi"/>
                <w:bCs/>
                <w:color w:val="000000"/>
                <w:sz w:val="16"/>
                <w:szCs w:val="16"/>
              </w:rPr>
              <w:t xml:space="preserve"> R$         20,83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7D" w:rsidRPr="00C8512A" w:rsidRDefault="00613C7D" w:rsidP="00C8512A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C8512A">
              <w:rPr>
                <w:rFonts w:cstheme="minorHAnsi"/>
                <w:bCs/>
                <w:color w:val="000000"/>
                <w:sz w:val="16"/>
                <w:szCs w:val="16"/>
              </w:rPr>
              <w:t>R$         7.290,50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Marca/Fabricante: _____                                                                                                                                                                                                                                                 Modelo/Código/Referência/Tipo/Padrão: ________</w:t>
            </w:r>
          </w:p>
        </w:tc>
      </w:tr>
      <w:tr w:rsidR="00613C7D" w:rsidRPr="00887C88" w:rsidTr="0091279E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ind w:left="-70" w:right="-7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1.9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C7D" w:rsidRPr="00E758EA" w:rsidRDefault="00613C7D" w:rsidP="008A655A">
            <w:pPr>
              <w:spacing w:after="0" w:line="240" w:lineRule="auto"/>
              <w:ind w:left="-70" w:right="-7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Cinta para poste circular, em aço galvanizado a fogo, diâmetro </w:t>
            </w: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230mm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, padrão CELESC.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pç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7D" w:rsidRPr="00613C7D" w:rsidRDefault="00613C7D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613C7D">
              <w:rPr>
                <w:rFonts w:cstheme="minorHAnsi"/>
                <w:bCs/>
                <w:color w:val="000000"/>
                <w:sz w:val="16"/>
                <w:szCs w:val="16"/>
              </w:rPr>
              <w:t xml:space="preserve"> R$         21,31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7D" w:rsidRPr="00C8512A" w:rsidRDefault="00613C7D" w:rsidP="00C8512A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C8512A">
              <w:rPr>
                <w:rFonts w:cstheme="minorHAnsi"/>
                <w:bCs/>
                <w:color w:val="000000"/>
                <w:sz w:val="16"/>
                <w:szCs w:val="16"/>
              </w:rPr>
              <w:t>R$         7.458,50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Marca/Fabricante: _____                                                                                                                                                                                                                                                 Modelo/Código/Referência/Tipo/Padrão: ________</w:t>
            </w:r>
          </w:p>
        </w:tc>
      </w:tr>
      <w:tr w:rsidR="00613C7D" w:rsidRPr="00887C88" w:rsidTr="0091279E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ind w:left="-70" w:right="-7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1.10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C7D" w:rsidRPr="00E758EA" w:rsidRDefault="00613C7D" w:rsidP="008A655A">
            <w:pPr>
              <w:spacing w:after="0" w:line="240" w:lineRule="auto"/>
              <w:ind w:left="-70" w:right="-7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Cinta para poste circular, em aço galvanizado a fogo, diâmetro </w:t>
            </w: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280mm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, padrão CELESC.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pç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7D" w:rsidRPr="00613C7D" w:rsidRDefault="00613C7D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613C7D">
              <w:rPr>
                <w:rFonts w:cstheme="minorHAnsi"/>
                <w:bCs/>
                <w:color w:val="000000"/>
                <w:sz w:val="16"/>
                <w:szCs w:val="16"/>
              </w:rPr>
              <w:t xml:space="preserve"> R$         23,20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7D" w:rsidRPr="00C8512A" w:rsidRDefault="00613C7D" w:rsidP="00C8512A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C8512A">
              <w:rPr>
                <w:rFonts w:cstheme="minorHAnsi"/>
                <w:bCs/>
                <w:color w:val="000000"/>
                <w:sz w:val="16"/>
                <w:szCs w:val="16"/>
              </w:rPr>
              <w:t>R$         8.120,00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Marca/Fabricante: _____                                                                                                                                                                                                                                                 Modelo/Código/Referência/Tipo/Padrão: ________</w:t>
            </w:r>
          </w:p>
        </w:tc>
      </w:tr>
      <w:tr w:rsidR="00613C7D" w:rsidRPr="00887C88" w:rsidTr="0091279E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ind w:left="-70" w:right="-7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1.11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C7D" w:rsidRPr="00E758EA" w:rsidRDefault="00613C7D" w:rsidP="008A655A">
            <w:pPr>
              <w:spacing w:after="0" w:line="240" w:lineRule="auto"/>
              <w:ind w:left="-70" w:right="-7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Conector cunha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BT, tipo II, (verde), padrão CELESC.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pç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7D" w:rsidRPr="00613C7D" w:rsidRDefault="00613C7D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613C7D">
              <w:rPr>
                <w:rFonts w:cstheme="minorHAnsi"/>
                <w:bCs/>
                <w:color w:val="000000"/>
                <w:sz w:val="16"/>
                <w:szCs w:val="16"/>
              </w:rPr>
              <w:t xml:space="preserve"> R$           1,99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7D" w:rsidRPr="00C8512A" w:rsidRDefault="00613C7D" w:rsidP="00C8512A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C8512A">
              <w:rPr>
                <w:rFonts w:cstheme="minorHAnsi"/>
                <w:bCs/>
                <w:color w:val="000000"/>
                <w:sz w:val="16"/>
                <w:szCs w:val="16"/>
              </w:rPr>
              <w:t>R$            696,50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Marca/Fabricante: _____                                                                                                                                                                                                                                                 Modelo/Código/Referência/Tipo/Padrão: ________</w:t>
            </w:r>
          </w:p>
        </w:tc>
      </w:tr>
      <w:tr w:rsidR="00613C7D" w:rsidRPr="00887C88" w:rsidTr="0091279E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ind w:left="-70" w:right="-7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1.12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C7D" w:rsidRPr="00E758EA" w:rsidRDefault="00613C7D" w:rsidP="008A6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Conector cunha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BT, tipo III (vermelho), padrão CELESC.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pç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7D" w:rsidRPr="00613C7D" w:rsidRDefault="00613C7D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613C7D">
              <w:rPr>
                <w:rFonts w:cstheme="minorHAnsi"/>
                <w:bCs/>
                <w:color w:val="000000"/>
                <w:sz w:val="16"/>
                <w:szCs w:val="16"/>
              </w:rPr>
              <w:t xml:space="preserve"> R$           1,83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7D" w:rsidRPr="00C8512A" w:rsidRDefault="00613C7D" w:rsidP="00C8512A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C8512A">
              <w:rPr>
                <w:rFonts w:cstheme="minorHAnsi"/>
                <w:bCs/>
                <w:color w:val="000000"/>
                <w:sz w:val="16"/>
                <w:szCs w:val="16"/>
              </w:rPr>
              <w:t>R$            640,50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Marca/Fabricante: _____                                                                                                                                                                                                                                                 Modelo/Código/Referência/Tipo/Padrão: ________</w:t>
            </w:r>
          </w:p>
        </w:tc>
      </w:tr>
      <w:tr w:rsidR="00613C7D" w:rsidRPr="00887C88" w:rsidTr="0091279E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ind w:left="-70" w:right="-7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1.13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C7D" w:rsidRPr="00E758EA" w:rsidRDefault="00613C7D" w:rsidP="008A6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Conector cunha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BT, tipo V (amarelo), padrão CELESC.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pç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7D" w:rsidRPr="00613C7D" w:rsidRDefault="00613C7D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613C7D">
              <w:rPr>
                <w:rFonts w:cstheme="minorHAnsi"/>
                <w:bCs/>
                <w:color w:val="000000"/>
                <w:sz w:val="16"/>
                <w:szCs w:val="16"/>
              </w:rPr>
              <w:t xml:space="preserve"> R$           1,81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7D" w:rsidRPr="00C8512A" w:rsidRDefault="00613C7D" w:rsidP="00C8512A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C8512A">
              <w:rPr>
                <w:rFonts w:cstheme="minorHAnsi"/>
                <w:bCs/>
                <w:color w:val="000000"/>
                <w:sz w:val="16"/>
                <w:szCs w:val="16"/>
              </w:rPr>
              <w:t>R$            633,50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Marca/Fabricante: _____                                                                                                                                                                                                                                                 Modelo/Código/Referência/Tipo/Padrão: ________</w:t>
            </w:r>
          </w:p>
        </w:tc>
      </w:tr>
      <w:tr w:rsidR="00613C7D" w:rsidRPr="00887C88" w:rsidTr="0091279E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ind w:left="-70" w:right="-7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1.14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C7D" w:rsidRPr="00E758EA" w:rsidRDefault="00613C7D" w:rsidP="008A6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Conector tipo </w:t>
            </w:r>
            <w:proofErr w:type="spell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piercing</w:t>
            </w:r>
            <w:proofErr w:type="spell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70mm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x 2,50mm - 2,50mmx10mm2.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pç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7D" w:rsidRPr="00613C7D" w:rsidRDefault="00613C7D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613C7D">
              <w:rPr>
                <w:rFonts w:cstheme="minorHAnsi"/>
                <w:bCs/>
                <w:color w:val="000000"/>
                <w:sz w:val="16"/>
                <w:szCs w:val="16"/>
              </w:rPr>
              <w:t xml:space="preserve"> R$           6,65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7D" w:rsidRPr="00C8512A" w:rsidRDefault="00613C7D" w:rsidP="00C8512A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C8512A">
              <w:rPr>
                <w:rFonts w:cstheme="minorHAnsi"/>
                <w:bCs/>
                <w:color w:val="000000"/>
                <w:sz w:val="16"/>
                <w:szCs w:val="16"/>
              </w:rPr>
              <w:t>R$         2.327,50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Marca/Fabricante: _____                                                                                                                                                                                                                                                 Modelo/Código/Referência/Tipo/Padrão: ________</w:t>
            </w:r>
          </w:p>
        </w:tc>
      </w:tr>
      <w:tr w:rsidR="00613C7D" w:rsidRPr="00887C88" w:rsidTr="0091279E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ind w:left="-70" w:right="-7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1.15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C7D" w:rsidRPr="00E758EA" w:rsidRDefault="00613C7D" w:rsidP="008A6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Parafuso cabeça quadrada M16x250mm, com porca, galvanizada a foto - Padrão </w:t>
            </w:r>
            <w:proofErr w:type="spell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Celesc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pç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7D" w:rsidRPr="00613C7D" w:rsidRDefault="00613C7D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613C7D">
              <w:rPr>
                <w:rFonts w:cstheme="minorHAnsi"/>
                <w:bCs/>
                <w:color w:val="000000"/>
                <w:sz w:val="16"/>
                <w:szCs w:val="16"/>
              </w:rPr>
              <w:t xml:space="preserve"> R$         10,15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7D" w:rsidRPr="00C8512A" w:rsidRDefault="00613C7D" w:rsidP="00C8512A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C8512A">
              <w:rPr>
                <w:rFonts w:cstheme="minorHAnsi"/>
                <w:bCs/>
                <w:color w:val="000000"/>
                <w:sz w:val="16"/>
                <w:szCs w:val="16"/>
              </w:rPr>
              <w:t>R$         1.776,25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Marca/Fabricante: _____                                                                                                                                                                                                                                                 Modelo/Código/Referência/Tipo/Padrão: ________</w:t>
            </w:r>
          </w:p>
        </w:tc>
      </w:tr>
      <w:tr w:rsidR="00613C7D" w:rsidRPr="00887C88" w:rsidTr="0091279E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ind w:left="-70" w:right="-7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1.16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C7D" w:rsidRPr="00E758EA" w:rsidRDefault="00613C7D" w:rsidP="008A6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Parafuso cabeça quadrada M16x300mm, com porca, galvanizada a foto - Padrão </w:t>
            </w:r>
            <w:proofErr w:type="spell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Celesc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pç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7D" w:rsidRPr="00613C7D" w:rsidRDefault="00613C7D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613C7D">
              <w:rPr>
                <w:rFonts w:cstheme="minorHAnsi"/>
                <w:bCs/>
                <w:color w:val="000000"/>
                <w:sz w:val="16"/>
                <w:szCs w:val="16"/>
              </w:rPr>
              <w:t xml:space="preserve"> R$         12,30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7D" w:rsidRPr="00C8512A" w:rsidRDefault="00613C7D" w:rsidP="00C8512A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C8512A">
              <w:rPr>
                <w:rFonts w:cstheme="minorHAnsi"/>
                <w:bCs/>
                <w:color w:val="000000"/>
                <w:sz w:val="16"/>
                <w:szCs w:val="16"/>
              </w:rPr>
              <w:t>R$         2.152,50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Marca/Fabricante: _____                                                                                                                                                                                                                                                 Modelo/Código/Referência/Tipo/Padrão: ________</w:t>
            </w:r>
          </w:p>
        </w:tc>
      </w:tr>
      <w:tr w:rsidR="00613C7D" w:rsidRPr="00887C88" w:rsidTr="0091279E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ind w:left="-70" w:right="-7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1.17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C7D" w:rsidRPr="00E758EA" w:rsidRDefault="00613C7D" w:rsidP="008A6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Arruela quadrada M16, galvanizada a foto - Padrão </w:t>
            </w:r>
            <w:proofErr w:type="spell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Celesc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pç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7D" w:rsidRPr="00613C7D" w:rsidRDefault="00613C7D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613C7D">
              <w:rPr>
                <w:rFonts w:cstheme="minorHAnsi"/>
                <w:bCs/>
                <w:color w:val="000000"/>
                <w:sz w:val="16"/>
                <w:szCs w:val="16"/>
              </w:rPr>
              <w:t xml:space="preserve"> R$           1,54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7D" w:rsidRPr="00C8512A" w:rsidRDefault="00613C7D" w:rsidP="00C8512A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C8512A">
              <w:rPr>
                <w:rFonts w:cstheme="minorHAnsi"/>
                <w:bCs/>
                <w:color w:val="000000"/>
                <w:sz w:val="16"/>
                <w:szCs w:val="16"/>
              </w:rPr>
              <w:t>R$            539,00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Marca/Fabricante: _____                                                                                                                                                                                                                                                 Modelo/Código/Referência/Tipo/Padrão: ________</w:t>
            </w:r>
          </w:p>
        </w:tc>
      </w:tr>
      <w:tr w:rsidR="00613C7D" w:rsidRPr="00887C88" w:rsidTr="00801470">
        <w:trPr>
          <w:trHeight w:val="7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ind w:left="-70" w:right="-7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1.18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C7D" w:rsidRPr="00E758EA" w:rsidRDefault="00613C7D" w:rsidP="008A6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Fita isolante PVC, de </w:t>
            </w: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19mm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x 20 m, ref. P44, </w:t>
            </w:r>
            <w:proofErr w:type="spell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fab</w:t>
            </w:r>
            <w:proofErr w:type="spell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. </w:t>
            </w:r>
            <w:proofErr w:type="spell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Prysmian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pç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7D" w:rsidRPr="00613C7D" w:rsidRDefault="00613C7D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613C7D">
              <w:rPr>
                <w:rFonts w:cstheme="minorHAnsi"/>
                <w:bCs/>
                <w:color w:val="000000"/>
                <w:sz w:val="16"/>
                <w:szCs w:val="16"/>
              </w:rPr>
              <w:t xml:space="preserve"> R$           5,50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7D" w:rsidRPr="00C8512A" w:rsidRDefault="00613C7D" w:rsidP="00C8512A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C8512A">
              <w:rPr>
                <w:rFonts w:cstheme="minorHAnsi"/>
                <w:bCs/>
                <w:color w:val="000000"/>
                <w:sz w:val="16"/>
                <w:szCs w:val="16"/>
              </w:rPr>
              <w:t>R$            385,00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Marca/Fabricante: _____                                                                                                                                                                                                                                                 Modelo/Código/Referência/Tipo/Padrão: ________</w:t>
            </w:r>
          </w:p>
        </w:tc>
      </w:tr>
      <w:tr w:rsidR="00613C7D" w:rsidRPr="00887C88" w:rsidTr="00801470">
        <w:trPr>
          <w:trHeight w:val="1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ind w:left="-70" w:right="-7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1.19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C7D" w:rsidRPr="00E758EA" w:rsidRDefault="00613C7D" w:rsidP="008A6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Relé fotoelétrico eletrônico, NA, corpo em polipropileno e base em policarbonato, estabilizado contra radiações UV, contatos em latão estanhado,</w:t>
            </w: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tensão  nominal  105  -305  </w:t>
            </w:r>
            <w:proofErr w:type="spell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Vca</w:t>
            </w:r>
            <w:proofErr w:type="spell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,  1.800  VA,  60  Hz,  acionamento  com  retardo,  liga  10  à  15  </w:t>
            </w:r>
            <w:proofErr w:type="spell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lux</w:t>
            </w:r>
            <w:proofErr w:type="spell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,  desliga  25  </w:t>
            </w:r>
            <w:proofErr w:type="spell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lux</w:t>
            </w:r>
            <w:proofErr w:type="spell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,  grau  de proteção IP 67, padrão CELESC.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pç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7D" w:rsidRPr="00613C7D" w:rsidRDefault="00613C7D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613C7D">
              <w:rPr>
                <w:rFonts w:cstheme="minorHAnsi"/>
                <w:bCs/>
                <w:color w:val="000000"/>
                <w:sz w:val="16"/>
                <w:szCs w:val="16"/>
              </w:rPr>
              <w:t xml:space="preserve"> R$         29,70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7D" w:rsidRPr="00C8512A" w:rsidRDefault="00613C7D" w:rsidP="00C8512A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C8512A">
              <w:rPr>
                <w:rFonts w:cstheme="minorHAnsi"/>
                <w:bCs/>
                <w:color w:val="000000"/>
                <w:sz w:val="16"/>
                <w:szCs w:val="16"/>
              </w:rPr>
              <w:t>R$       41.580,00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Marca/Fabricante: _____                                                                                                                                                                                                                                                 Modelo/Código/Referência/Tipo/Padrão: ________</w:t>
            </w:r>
          </w:p>
        </w:tc>
      </w:tr>
      <w:tr w:rsidR="00613C7D" w:rsidRPr="00887C88" w:rsidTr="0091279E">
        <w:trPr>
          <w:trHeight w:val="54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ind w:left="-70" w:right="-7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1.20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C7D" w:rsidRPr="00E758EA" w:rsidRDefault="00613C7D" w:rsidP="008A6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Retirada, instalação e projeto de iluminação pública com luminária LED.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cj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7D" w:rsidRPr="00613C7D" w:rsidRDefault="00613C7D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613C7D">
              <w:rPr>
                <w:rFonts w:cstheme="minorHAnsi"/>
                <w:bCs/>
                <w:color w:val="000000"/>
                <w:sz w:val="16"/>
                <w:szCs w:val="16"/>
              </w:rPr>
              <w:t xml:space="preserve"> R$       148,67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7D" w:rsidRPr="00C8512A" w:rsidRDefault="00613C7D" w:rsidP="00C8512A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C8512A">
              <w:rPr>
                <w:rFonts w:cstheme="minorHAnsi"/>
                <w:bCs/>
                <w:color w:val="000000"/>
                <w:sz w:val="16"/>
                <w:szCs w:val="16"/>
              </w:rPr>
              <w:t>R$     208.138,00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Marca/Fabricante: _____                                                                                                                                                                                                                                                 Modelo/Código/Referência/Tipo/Padrão: ________</w:t>
            </w:r>
          </w:p>
        </w:tc>
      </w:tr>
      <w:tr w:rsidR="00613C7D" w:rsidRPr="00887C88" w:rsidTr="0091279E">
        <w:trPr>
          <w:trHeight w:val="9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ind w:left="-70" w:right="-7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1.21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C7D" w:rsidRPr="00E758EA" w:rsidRDefault="00613C7D" w:rsidP="008A6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Elaboração de plano e relatório de medição e verificação, aderente PIMVP (Protocolo Internacional de Medição e Verificação de </w:t>
            </w: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Performance</w:t>
            </w:r>
            <w:proofErr w:type="gramEnd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) para comprovação dos resultados das ações de eficiência energética.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E758EA" w:rsidRDefault="00613C7D" w:rsidP="008A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E75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7D" w:rsidRPr="00613C7D" w:rsidRDefault="00613C7D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613C7D">
              <w:rPr>
                <w:rFonts w:cstheme="minorHAnsi"/>
                <w:bCs/>
                <w:color w:val="000000"/>
                <w:sz w:val="16"/>
                <w:szCs w:val="16"/>
              </w:rPr>
              <w:t xml:space="preserve"> R$</w:t>
            </w:r>
            <w:proofErr w:type="gramStart"/>
            <w:r w:rsidRPr="00613C7D">
              <w:rPr>
                <w:rFonts w:cstheme="minorHAnsi"/>
                <w:bCs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613C7D">
              <w:rPr>
                <w:rFonts w:cstheme="minorHAnsi"/>
                <w:bCs/>
                <w:color w:val="000000"/>
                <w:sz w:val="16"/>
                <w:szCs w:val="16"/>
              </w:rPr>
              <w:t xml:space="preserve">30.056,00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7D" w:rsidRPr="00C8512A" w:rsidRDefault="00613C7D" w:rsidP="00C8512A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C8512A">
              <w:rPr>
                <w:rFonts w:cstheme="minorHAnsi"/>
                <w:bCs/>
                <w:color w:val="000000"/>
                <w:sz w:val="16"/>
                <w:szCs w:val="16"/>
              </w:rPr>
              <w:t>R$       30.056,00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887C8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Marca/Fabricante: _____                                                                                                                                                                                                                                                 Modelo/Código/Referência/Tipo/Padrão: ________</w:t>
            </w:r>
          </w:p>
        </w:tc>
      </w:tr>
      <w:tr w:rsidR="00613C7D" w:rsidRPr="00887C88" w:rsidTr="00613C7D">
        <w:trPr>
          <w:gridAfter w:val="1"/>
          <w:wAfter w:w="1701" w:type="dxa"/>
          <w:trHeight w:val="949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C7D" w:rsidRPr="00613C7D" w:rsidRDefault="00613C7D" w:rsidP="00613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  <w:r w:rsidRPr="00613C7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VALOR TOTAL GLOBAL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C7D" w:rsidRDefault="00613C7D" w:rsidP="00613C7D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  <w:p w:rsidR="00613C7D" w:rsidRPr="00613C7D" w:rsidRDefault="00801470" w:rsidP="00613C7D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="00613C7D" w:rsidRPr="00613C7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3.314.147,75 </w:t>
            </w:r>
          </w:p>
          <w:p w:rsidR="00613C7D" w:rsidRPr="00C8512A" w:rsidRDefault="00613C7D" w:rsidP="00C8512A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7D" w:rsidRPr="00887C88" w:rsidRDefault="00613C7D" w:rsidP="008A655A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R$ _____________</w:t>
            </w:r>
          </w:p>
        </w:tc>
      </w:tr>
    </w:tbl>
    <w:p w:rsidR="00F837AF" w:rsidRPr="00655525" w:rsidRDefault="00F837AF" w:rsidP="00F837AF">
      <w:pPr>
        <w:widowControl w:val="0"/>
        <w:autoSpaceDE w:val="0"/>
        <w:autoSpaceDN w:val="0"/>
        <w:adjustRightInd w:val="0"/>
        <w:spacing w:after="0" w:line="240" w:lineRule="auto"/>
        <w:ind w:left="-709" w:right="-851"/>
        <w:rPr>
          <w:rFonts w:ascii="Book Antiqua" w:hAnsi="Book Antiqua" w:cs="Book Antiqua"/>
          <w:color w:val="000000"/>
          <w:sz w:val="16"/>
          <w:szCs w:val="16"/>
          <w:lang w:eastAsia="pt-BR"/>
        </w:rPr>
      </w:pPr>
    </w:p>
    <w:p w:rsidR="00F837AF" w:rsidRPr="00593563" w:rsidRDefault="00F837AF" w:rsidP="00F837AF">
      <w:pPr>
        <w:pStyle w:val="Normal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ind w:left="-709" w:right="-851"/>
        <w:rPr>
          <w:rFonts w:ascii="Book Antiqua" w:eastAsia="Book Antiqua" w:hAnsi="Book Antiqua"/>
          <w:b/>
          <w:color w:val="000000"/>
          <w:sz w:val="18"/>
          <w:szCs w:val="18"/>
          <w:u w:val="single"/>
        </w:rPr>
      </w:pPr>
      <w:r w:rsidRPr="00593563">
        <w:rPr>
          <w:rFonts w:ascii="Book Antiqua" w:eastAsia="Book Antiqua" w:hAnsi="Book Antiqua"/>
          <w:b/>
          <w:color w:val="000000"/>
          <w:sz w:val="18"/>
          <w:szCs w:val="18"/>
          <w:u w:val="single"/>
        </w:rPr>
        <w:t>NA PROPOSTA DE PREÇOS OS VALORES COTADOS ACIMA DO PERMITIDO NO EDITAL OU QUE NÃO ATENDEREM O DESCRITIVO E/OU EXIGÊNCIAS SERÃO AUTOMATICAMENTE DESCLASSIFICADOS.</w:t>
      </w:r>
    </w:p>
    <w:p w:rsidR="00F837AF" w:rsidRDefault="00F837AF" w:rsidP="00F837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709" w:right="-851"/>
        <w:jc w:val="center"/>
        <w:rPr>
          <w:rFonts w:ascii="Book Antiqua" w:hAnsi="Book Antiqua"/>
        </w:rPr>
      </w:pPr>
    </w:p>
    <w:p w:rsidR="00F837AF" w:rsidRPr="00AC026F" w:rsidRDefault="00F837AF" w:rsidP="00F837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 w:line="240" w:lineRule="auto"/>
        <w:ind w:left="-851" w:right="-994"/>
        <w:jc w:val="center"/>
        <w:rPr>
          <w:rFonts w:ascii="Book Antiqua" w:hAnsi="Book Antiqua"/>
        </w:rPr>
      </w:pPr>
      <w:r w:rsidRPr="00AC026F">
        <w:rPr>
          <w:rFonts w:ascii="Book Antiqua" w:hAnsi="Book Antiqua"/>
        </w:rPr>
        <w:t>________________________________________________</w:t>
      </w:r>
    </w:p>
    <w:p w:rsidR="00F837AF" w:rsidRDefault="00F837AF" w:rsidP="00F837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 w:line="240" w:lineRule="auto"/>
        <w:ind w:left="-851" w:right="-994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Nome e </w:t>
      </w:r>
      <w:r w:rsidRPr="00AC026F">
        <w:rPr>
          <w:rFonts w:ascii="Book Antiqua" w:hAnsi="Book Antiqua"/>
        </w:rPr>
        <w:t>Assinatura do Responsável Legal</w:t>
      </w:r>
    </w:p>
    <w:p w:rsidR="00F837AF" w:rsidRDefault="00F837AF" w:rsidP="00F837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 w:line="240" w:lineRule="auto"/>
        <w:ind w:left="-851" w:right="-994"/>
        <w:jc w:val="center"/>
        <w:rPr>
          <w:rFonts w:ascii="Book Antiqua" w:hAnsi="Book Antiqua"/>
        </w:rPr>
      </w:pPr>
    </w:p>
    <w:p w:rsidR="00F837AF" w:rsidRDefault="00F837AF" w:rsidP="00F837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 w:line="240" w:lineRule="auto"/>
        <w:ind w:left="-851" w:right="-994"/>
        <w:jc w:val="center"/>
        <w:rPr>
          <w:rFonts w:ascii="Book Antiqua" w:hAnsi="Book Antiqua"/>
        </w:rPr>
      </w:pPr>
    </w:p>
    <w:tbl>
      <w:tblPr>
        <w:tblW w:w="10207" w:type="dxa"/>
        <w:tblInd w:w="-679" w:type="dxa"/>
        <w:tblBorders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88"/>
        <w:gridCol w:w="4545"/>
        <w:gridCol w:w="1125"/>
        <w:gridCol w:w="3549"/>
      </w:tblGrid>
      <w:tr w:rsidR="00F837AF" w:rsidRPr="00AC026F" w:rsidTr="008A655A">
        <w:tc>
          <w:tcPr>
            <w:tcW w:w="10207" w:type="dxa"/>
            <w:gridSpan w:val="4"/>
            <w:tcBorders>
              <w:top w:val="nil"/>
              <w:right w:val="nil"/>
            </w:tcBorders>
          </w:tcPr>
          <w:p w:rsidR="00F837AF" w:rsidRDefault="00F837AF" w:rsidP="008A65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9204"/>
                <w:tab w:val="left" w:pos="9912"/>
              </w:tabs>
              <w:spacing w:after="0" w:line="240" w:lineRule="auto"/>
              <w:ind w:left="112" w:right="-994"/>
              <w:jc w:val="both"/>
              <w:rPr>
                <w:rFonts w:ascii="Book Antiqua" w:hAnsi="Book Antiqua"/>
                <w:b/>
              </w:rPr>
            </w:pPr>
          </w:p>
          <w:p w:rsidR="00F837AF" w:rsidRPr="00AC026F" w:rsidRDefault="00F837AF" w:rsidP="008A65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9204"/>
                <w:tab w:val="left" w:pos="9912"/>
              </w:tabs>
              <w:spacing w:after="0" w:line="240" w:lineRule="auto"/>
              <w:ind w:left="112" w:right="-994"/>
              <w:jc w:val="both"/>
              <w:rPr>
                <w:rFonts w:ascii="Book Antiqua" w:hAnsi="Book Antiqua"/>
              </w:rPr>
            </w:pPr>
            <w:r w:rsidRPr="005E752F">
              <w:rPr>
                <w:rFonts w:ascii="Book Antiqua" w:hAnsi="Book Antiqua"/>
                <w:b/>
              </w:rPr>
              <w:t>Dados para Depósito Ban</w:t>
            </w:r>
            <w:r w:rsidRPr="00AC026F">
              <w:rPr>
                <w:rFonts w:ascii="Book Antiqua" w:hAnsi="Book Antiqua"/>
                <w:b/>
              </w:rPr>
              <w:t>cário:</w:t>
            </w:r>
          </w:p>
        </w:tc>
      </w:tr>
      <w:tr w:rsidR="00F837AF" w:rsidRPr="00AC026F" w:rsidTr="008A655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AF" w:rsidRPr="00AC026F" w:rsidRDefault="00F837AF" w:rsidP="008A65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9204"/>
                <w:tab w:val="left" w:pos="9912"/>
              </w:tabs>
              <w:spacing w:after="0" w:line="240" w:lineRule="auto"/>
              <w:ind w:left="112" w:right="-994"/>
              <w:jc w:val="both"/>
              <w:rPr>
                <w:rFonts w:ascii="Book Antiqua" w:hAnsi="Book Antiqua"/>
              </w:rPr>
            </w:pPr>
            <w:r w:rsidRPr="00AC026F">
              <w:rPr>
                <w:rFonts w:ascii="Book Antiqua" w:hAnsi="Book Antiqua"/>
              </w:rPr>
              <w:t>Banco:</w:t>
            </w:r>
          </w:p>
        </w:tc>
      </w:tr>
      <w:tr w:rsidR="00F837AF" w:rsidRPr="00AC026F" w:rsidTr="008A655A">
        <w:tblPrEx>
          <w:tblBorders>
            <w:top w:val="single" w:sz="4" w:space="0" w:color="auto"/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AF" w:rsidRPr="00AC026F" w:rsidRDefault="00F837AF" w:rsidP="008A65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9204"/>
                <w:tab w:val="left" w:pos="9912"/>
              </w:tabs>
              <w:spacing w:after="0" w:line="240" w:lineRule="auto"/>
              <w:ind w:left="112" w:right="-994"/>
              <w:jc w:val="both"/>
              <w:rPr>
                <w:rFonts w:ascii="Book Antiqua" w:hAnsi="Book Antiqua"/>
              </w:rPr>
            </w:pPr>
            <w:r w:rsidRPr="00AC026F">
              <w:rPr>
                <w:rFonts w:ascii="Book Antiqua" w:hAnsi="Book Antiqua"/>
              </w:rPr>
              <w:t>Agência: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AF" w:rsidRPr="00AC026F" w:rsidRDefault="00F837AF" w:rsidP="008A65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9204"/>
                <w:tab w:val="left" w:pos="9912"/>
              </w:tabs>
              <w:spacing w:after="0" w:line="240" w:lineRule="auto"/>
              <w:ind w:left="-851" w:right="-994"/>
              <w:jc w:val="both"/>
              <w:rPr>
                <w:rFonts w:ascii="Book Antiqua" w:hAnsi="Book Antiqu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AF" w:rsidRPr="00AC026F" w:rsidRDefault="00F837AF" w:rsidP="008A65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9204"/>
                <w:tab w:val="left" w:pos="9912"/>
              </w:tabs>
              <w:spacing w:after="0" w:line="240" w:lineRule="auto"/>
              <w:ind w:left="107" w:right="-994"/>
              <w:jc w:val="both"/>
              <w:rPr>
                <w:rFonts w:ascii="Book Antiqua" w:hAnsi="Book Antiqua"/>
              </w:rPr>
            </w:pPr>
            <w:r w:rsidRPr="00AC026F">
              <w:rPr>
                <w:rFonts w:ascii="Book Antiqua" w:hAnsi="Book Antiqua"/>
              </w:rPr>
              <w:t>Dígito: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AF" w:rsidRPr="00AC026F" w:rsidRDefault="00F837AF" w:rsidP="008A65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9204"/>
                <w:tab w:val="left" w:pos="9912"/>
              </w:tabs>
              <w:spacing w:after="0" w:line="240" w:lineRule="auto"/>
              <w:ind w:left="-851" w:right="-994"/>
              <w:jc w:val="both"/>
              <w:rPr>
                <w:rFonts w:ascii="Book Antiqua" w:hAnsi="Book Antiqua"/>
              </w:rPr>
            </w:pPr>
          </w:p>
        </w:tc>
      </w:tr>
      <w:tr w:rsidR="00F837AF" w:rsidRPr="00AC026F" w:rsidTr="008A655A">
        <w:tblPrEx>
          <w:tblBorders>
            <w:top w:val="single" w:sz="4" w:space="0" w:color="auto"/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AF" w:rsidRPr="00AC026F" w:rsidRDefault="00F837AF" w:rsidP="008A65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9204"/>
                <w:tab w:val="left" w:pos="9912"/>
              </w:tabs>
              <w:spacing w:after="0" w:line="240" w:lineRule="auto"/>
              <w:ind w:left="112" w:right="-992"/>
              <w:jc w:val="both"/>
              <w:rPr>
                <w:rFonts w:ascii="Book Antiqua" w:hAnsi="Book Antiqua"/>
              </w:rPr>
            </w:pPr>
            <w:r w:rsidRPr="00AC026F">
              <w:rPr>
                <w:rFonts w:ascii="Book Antiqua" w:hAnsi="Book Antiqua"/>
              </w:rPr>
              <w:t>Conta: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AF" w:rsidRPr="00AC026F" w:rsidRDefault="00F837AF" w:rsidP="008A65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9204"/>
                <w:tab w:val="left" w:pos="9912"/>
              </w:tabs>
              <w:spacing w:after="0" w:line="240" w:lineRule="auto"/>
              <w:ind w:left="-851" w:right="-992"/>
              <w:jc w:val="both"/>
              <w:rPr>
                <w:rFonts w:ascii="Book Antiqua" w:hAnsi="Book Antiqu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AF" w:rsidRPr="00AC026F" w:rsidRDefault="00F837AF" w:rsidP="008A65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9204"/>
                <w:tab w:val="left" w:pos="9912"/>
              </w:tabs>
              <w:spacing w:after="0" w:line="240" w:lineRule="auto"/>
              <w:ind w:left="107" w:right="-992"/>
              <w:jc w:val="both"/>
              <w:rPr>
                <w:rFonts w:ascii="Book Antiqua" w:hAnsi="Book Antiqua"/>
              </w:rPr>
            </w:pPr>
            <w:r w:rsidRPr="00AC026F">
              <w:rPr>
                <w:rFonts w:ascii="Book Antiqua" w:hAnsi="Book Antiqua"/>
              </w:rPr>
              <w:t>Dígito: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AF" w:rsidRPr="00AC026F" w:rsidRDefault="00F837AF" w:rsidP="008A65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9204"/>
                <w:tab w:val="left" w:pos="9912"/>
              </w:tabs>
              <w:spacing w:after="0" w:line="240" w:lineRule="auto"/>
              <w:ind w:left="-851" w:right="-992"/>
              <w:jc w:val="both"/>
              <w:rPr>
                <w:rFonts w:ascii="Book Antiqua" w:hAnsi="Book Antiqua"/>
              </w:rPr>
            </w:pPr>
          </w:p>
        </w:tc>
      </w:tr>
      <w:tr w:rsidR="00F837AF" w:rsidRPr="00AC026F" w:rsidTr="008A655A">
        <w:tc>
          <w:tcPr>
            <w:tcW w:w="10207" w:type="dxa"/>
            <w:gridSpan w:val="4"/>
            <w:tcBorders>
              <w:top w:val="nil"/>
              <w:right w:val="nil"/>
            </w:tcBorders>
          </w:tcPr>
          <w:p w:rsidR="00F837AF" w:rsidRDefault="00F837AF" w:rsidP="008A65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9204"/>
                <w:tab w:val="left" w:pos="9912"/>
              </w:tabs>
              <w:spacing w:after="0" w:line="240" w:lineRule="auto"/>
              <w:ind w:left="113" w:right="-992"/>
              <w:jc w:val="both"/>
              <w:rPr>
                <w:rFonts w:ascii="Book Antiqua" w:hAnsi="Book Antiqua"/>
                <w:b/>
              </w:rPr>
            </w:pPr>
          </w:p>
          <w:p w:rsidR="00F837AF" w:rsidRPr="00AC026F" w:rsidRDefault="00F837AF" w:rsidP="008A65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9204"/>
                <w:tab w:val="left" w:pos="9912"/>
              </w:tabs>
              <w:spacing w:after="0" w:line="240" w:lineRule="auto"/>
              <w:ind w:left="113" w:right="-992"/>
              <w:jc w:val="both"/>
              <w:rPr>
                <w:rFonts w:ascii="Book Antiqua" w:hAnsi="Book Antiqua"/>
              </w:rPr>
            </w:pPr>
            <w:r w:rsidRPr="00AC026F">
              <w:rPr>
                <w:rFonts w:ascii="Book Antiqua" w:hAnsi="Book Antiqua"/>
                <w:b/>
              </w:rPr>
              <w:t>Dados do Responsável pela Assinatura do Contrato:</w:t>
            </w:r>
          </w:p>
        </w:tc>
      </w:tr>
      <w:tr w:rsidR="00F837AF" w:rsidRPr="00AC026F" w:rsidTr="008A655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AF" w:rsidRPr="00AC026F" w:rsidRDefault="00F837AF" w:rsidP="008A65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9204"/>
                <w:tab w:val="left" w:pos="9912"/>
              </w:tabs>
              <w:spacing w:after="0" w:line="240" w:lineRule="auto"/>
              <w:ind w:left="112" w:right="-994"/>
              <w:jc w:val="both"/>
              <w:rPr>
                <w:rFonts w:ascii="Book Antiqua" w:hAnsi="Book Antiqua"/>
              </w:rPr>
            </w:pPr>
            <w:smartTag w:uri="urn:schemas-microsoft-com:office:smarttags" w:element="City">
              <w:smartTag w:uri="urn:schemas-microsoft-com:office:smarttags" w:element="place">
                <w:r w:rsidRPr="00AC026F">
                  <w:rPr>
                    <w:rFonts w:ascii="Book Antiqua" w:hAnsi="Book Antiqua"/>
                  </w:rPr>
                  <w:t>Nome</w:t>
                </w:r>
              </w:smartTag>
            </w:smartTag>
            <w:r w:rsidRPr="00AC026F">
              <w:rPr>
                <w:rFonts w:ascii="Book Antiqua" w:hAnsi="Book Antiqua"/>
              </w:rPr>
              <w:t>:</w:t>
            </w:r>
          </w:p>
        </w:tc>
      </w:tr>
      <w:tr w:rsidR="00F837AF" w:rsidRPr="00AC026F" w:rsidTr="008A655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AF" w:rsidRPr="00AC026F" w:rsidRDefault="00F837AF" w:rsidP="008A65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9204"/>
                <w:tab w:val="left" w:pos="9912"/>
              </w:tabs>
              <w:spacing w:after="0" w:line="240" w:lineRule="auto"/>
              <w:ind w:left="112"/>
              <w:jc w:val="both"/>
              <w:rPr>
                <w:rFonts w:ascii="Book Antiqua" w:hAnsi="Book Antiqua"/>
              </w:rPr>
            </w:pPr>
            <w:r w:rsidRPr="00AC026F">
              <w:rPr>
                <w:rFonts w:ascii="Book Antiqua" w:hAnsi="Book Antiqua"/>
              </w:rPr>
              <w:t>CPF e RG:</w:t>
            </w:r>
          </w:p>
        </w:tc>
      </w:tr>
    </w:tbl>
    <w:p w:rsidR="00F837AF" w:rsidRDefault="00F837AF" w:rsidP="00F837AF">
      <w:pPr>
        <w:pStyle w:val="Normal0"/>
        <w:ind w:left="-709" w:right="-994"/>
        <w:rPr>
          <w:rFonts w:ascii="Book Antiqua" w:eastAsia="Times New Roman" w:hAnsi="Book Antiqua"/>
          <w:b/>
          <w:sz w:val="22"/>
        </w:rPr>
      </w:pPr>
    </w:p>
    <w:p w:rsidR="00F837AF" w:rsidRDefault="00F837AF" w:rsidP="00F83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-709" w:right="-851"/>
        <w:jc w:val="center"/>
        <w:rPr>
          <w:rFonts w:eastAsia="Arial"/>
          <w:b/>
          <w:bCs/>
          <w:sz w:val="24"/>
          <w:szCs w:val="24"/>
          <w:lang w:eastAsia="pt-BR"/>
        </w:rPr>
      </w:pPr>
    </w:p>
    <w:p w:rsidR="000717CB" w:rsidRDefault="000717CB"/>
    <w:sectPr w:rsidR="000717CB" w:rsidSect="000717C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9E2" w:rsidRDefault="006E09E2" w:rsidP="00F837AF">
      <w:pPr>
        <w:spacing w:after="0" w:line="240" w:lineRule="auto"/>
      </w:pPr>
      <w:r>
        <w:separator/>
      </w:r>
    </w:p>
  </w:endnote>
  <w:endnote w:type="continuationSeparator" w:id="1">
    <w:p w:rsidR="006E09E2" w:rsidRDefault="006E09E2" w:rsidP="00F8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9E2" w:rsidRPr="005676F3" w:rsidRDefault="006E09E2" w:rsidP="00F837AF">
    <w:pPr>
      <w:pStyle w:val="Rodap"/>
      <w:jc w:val="center"/>
      <w:rPr>
        <w:sz w:val="10"/>
        <w:szCs w:val="10"/>
      </w:rPr>
    </w:pPr>
    <w:r>
      <w:rPr>
        <w:rFonts w:ascii="Book Antiqua" w:eastAsia="Book Antiqua" w:hAnsi="Book Antiqua"/>
        <w:sz w:val="17"/>
        <w:szCs w:val="17"/>
      </w:rPr>
      <w:t>Rua São Pedro, 128, 2° Andar</w:t>
    </w:r>
    <w:r w:rsidRPr="005458E8">
      <w:rPr>
        <w:rFonts w:ascii="Book Antiqua" w:eastAsia="Book Antiqua" w:hAnsi="Book Antiqua"/>
        <w:sz w:val="17"/>
        <w:szCs w:val="17"/>
      </w:rPr>
      <w:t xml:space="preserve"> – Edifício Edson Elias </w:t>
    </w:r>
    <w:proofErr w:type="spellStart"/>
    <w:r w:rsidRPr="005458E8">
      <w:rPr>
        <w:rFonts w:ascii="Book Antiqua" w:eastAsia="Book Antiqua" w:hAnsi="Book Antiqua"/>
        <w:sz w:val="17"/>
        <w:szCs w:val="17"/>
      </w:rPr>
      <w:t>Wieser</w:t>
    </w:r>
    <w:proofErr w:type="spellEnd"/>
    <w:r w:rsidRPr="005458E8">
      <w:rPr>
        <w:rFonts w:ascii="Book Antiqua" w:eastAsia="Book Antiqua" w:hAnsi="Book Antiqua"/>
        <w:sz w:val="17"/>
        <w:szCs w:val="17"/>
      </w:rPr>
      <w:t xml:space="preserve"> - Centro | 89.110-082 Gaspar/SC | </w:t>
    </w:r>
    <w:r w:rsidRPr="005458E8">
      <w:rPr>
        <w:rFonts w:ascii="Book Antiqua" w:eastAsia="Book Antiqua" w:hAnsi="Book Antiqua"/>
        <w:color w:val="000000"/>
        <w:sz w:val="17"/>
        <w:szCs w:val="17"/>
      </w:rPr>
      <w:t xml:space="preserve">(47) 3331-6300 </w:t>
    </w:r>
    <w:r w:rsidRPr="00822649">
      <w:rPr>
        <w:rFonts w:ascii="Book Antiqua" w:hAnsi="Book Antiqua" w:cs="Arial"/>
        <w:sz w:val="17"/>
        <w:szCs w:val="17"/>
      </w:rPr>
      <w:t>CNPJ 83.102.244/0001-02 - www.gaspar.sc.gov.br</w:t>
    </w:r>
  </w:p>
  <w:p w:rsidR="006E09E2" w:rsidRPr="005676F3" w:rsidRDefault="006E09E2" w:rsidP="00F837AF">
    <w:pPr>
      <w:pStyle w:val="Rodap"/>
      <w:tabs>
        <w:tab w:val="clear" w:pos="8504"/>
      </w:tabs>
      <w:ind w:left="-851" w:right="-1135"/>
      <w:jc w:val="right"/>
      <w:rPr>
        <w:rFonts w:ascii="Book Antiqua" w:hAnsi="Book Antiqua"/>
        <w:b/>
        <w:sz w:val="17"/>
        <w:szCs w:val="17"/>
      </w:rPr>
    </w:pPr>
    <w:r w:rsidRPr="005676F3">
      <w:rPr>
        <w:rFonts w:ascii="Book Antiqua" w:hAnsi="Book Antiqua"/>
        <w:sz w:val="17"/>
        <w:szCs w:val="17"/>
      </w:rPr>
      <w:t xml:space="preserve">Página </w:t>
    </w:r>
    <w:r w:rsidRPr="005676F3">
      <w:rPr>
        <w:rFonts w:ascii="Book Antiqua" w:hAnsi="Book Antiqua"/>
        <w:b/>
        <w:sz w:val="17"/>
        <w:szCs w:val="17"/>
      </w:rPr>
      <w:fldChar w:fldCharType="begin"/>
    </w:r>
    <w:r w:rsidRPr="005676F3">
      <w:rPr>
        <w:rFonts w:ascii="Book Antiqua" w:hAnsi="Book Antiqua"/>
        <w:b/>
        <w:sz w:val="17"/>
        <w:szCs w:val="17"/>
      </w:rPr>
      <w:instrText>PAGE</w:instrText>
    </w:r>
    <w:r w:rsidRPr="005676F3">
      <w:rPr>
        <w:rFonts w:ascii="Book Antiqua" w:hAnsi="Book Antiqua"/>
        <w:b/>
        <w:sz w:val="17"/>
        <w:szCs w:val="17"/>
      </w:rPr>
      <w:fldChar w:fldCharType="separate"/>
    </w:r>
    <w:r>
      <w:rPr>
        <w:rFonts w:ascii="Book Antiqua" w:hAnsi="Book Antiqua"/>
        <w:b/>
        <w:noProof/>
        <w:sz w:val="17"/>
        <w:szCs w:val="17"/>
      </w:rPr>
      <w:t>3</w:t>
    </w:r>
    <w:r w:rsidRPr="005676F3">
      <w:rPr>
        <w:rFonts w:ascii="Book Antiqua" w:hAnsi="Book Antiqua"/>
        <w:b/>
        <w:sz w:val="17"/>
        <w:szCs w:val="17"/>
      </w:rPr>
      <w:fldChar w:fldCharType="end"/>
    </w:r>
    <w:r w:rsidRPr="005676F3">
      <w:rPr>
        <w:rFonts w:ascii="Book Antiqua" w:hAnsi="Book Antiqua"/>
        <w:sz w:val="17"/>
        <w:szCs w:val="17"/>
      </w:rPr>
      <w:t xml:space="preserve"> de </w:t>
    </w:r>
    <w:r w:rsidRPr="005676F3">
      <w:rPr>
        <w:rFonts w:ascii="Book Antiqua" w:hAnsi="Book Antiqua"/>
        <w:b/>
        <w:sz w:val="17"/>
        <w:szCs w:val="17"/>
      </w:rPr>
      <w:fldChar w:fldCharType="begin"/>
    </w:r>
    <w:r w:rsidRPr="005676F3">
      <w:rPr>
        <w:rFonts w:ascii="Book Antiqua" w:hAnsi="Book Antiqua"/>
        <w:b/>
        <w:sz w:val="17"/>
        <w:szCs w:val="17"/>
      </w:rPr>
      <w:instrText>NUMPAGES</w:instrText>
    </w:r>
    <w:r w:rsidRPr="005676F3">
      <w:rPr>
        <w:rFonts w:ascii="Book Antiqua" w:hAnsi="Book Antiqua"/>
        <w:b/>
        <w:sz w:val="17"/>
        <w:szCs w:val="17"/>
      </w:rPr>
      <w:fldChar w:fldCharType="separate"/>
    </w:r>
    <w:r>
      <w:rPr>
        <w:rFonts w:ascii="Book Antiqua" w:hAnsi="Book Antiqua"/>
        <w:b/>
        <w:noProof/>
        <w:sz w:val="17"/>
        <w:szCs w:val="17"/>
      </w:rPr>
      <w:t>4</w:t>
    </w:r>
    <w:r w:rsidRPr="005676F3">
      <w:rPr>
        <w:rFonts w:ascii="Book Antiqua" w:hAnsi="Book Antiqua"/>
        <w:b/>
        <w:sz w:val="17"/>
        <w:szCs w:val="17"/>
      </w:rPr>
      <w:fldChar w:fldCharType="end"/>
    </w:r>
  </w:p>
  <w:p w:rsidR="006E09E2" w:rsidRDefault="006E09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9E2" w:rsidRDefault="006E09E2" w:rsidP="00F837AF">
      <w:pPr>
        <w:spacing w:after="0" w:line="240" w:lineRule="auto"/>
      </w:pPr>
      <w:r>
        <w:separator/>
      </w:r>
    </w:p>
  </w:footnote>
  <w:footnote w:type="continuationSeparator" w:id="1">
    <w:p w:rsidR="006E09E2" w:rsidRDefault="006E09E2" w:rsidP="00F83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9E2" w:rsidRDefault="006E09E2" w:rsidP="00F837AF">
    <w:pPr>
      <w:pStyle w:val="Cabealho"/>
      <w:jc w:val="center"/>
    </w:pPr>
    <w:bookmarkStart w:id="0" w:name="_Hlk21426500"/>
    <w:bookmarkStart w:id="1" w:name="_Hlk21426501"/>
    <w:bookmarkStart w:id="2" w:name="_Hlk21426502"/>
    <w:bookmarkStart w:id="3" w:name="_Hlk21426503"/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3699510</wp:posOffset>
          </wp:positionH>
          <wp:positionV relativeFrom="paragraph">
            <wp:posOffset>-271145</wp:posOffset>
          </wp:positionV>
          <wp:extent cx="2366010" cy="615950"/>
          <wp:effectExtent l="19050" t="0" r="0" b="0"/>
          <wp:wrapTight wrapText="bothSides">
            <wp:wrapPolygon edited="0">
              <wp:start x="11478" y="0"/>
              <wp:lineTo x="-174" y="2672"/>
              <wp:lineTo x="-174" y="18037"/>
              <wp:lineTo x="3304" y="20709"/>
              <wp:lineTo x="11478" y="20709"/>
              <wp:lineTo x="21565" y="20709"/>
              <wp:lineTo x="21565" y="0"/>
              <wp:lineTo x="11478" y="0"/>
            </wp:wrapPolygon>
          </wp:wrapTight>
          <wp:docPr id="2" name="Imagem 1" descr="Prefeitura horizontal (png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 horizontal (png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6010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-544830</wp:posOffset>
          </wp:positionH>
          <wp:positionV relativeFrom="paragraph">
            <wp:posOffset>-271145</wp:posOffset>
          </wp:positionV>
          <wp:extent cx="1699895" cy="645795"/>
          <wp:effectExtent l="19050" t="0" r="0" b="0"/>
          <wp:wrapTight wrapText="bothSides">
            <wp:wrapPolygon edited="0">
              <wp:start x="7988" y="0"/>
              <wp:lineTo x="1936" y="5097"/>
              <wp:lineTo x="-242" y="7646"/>
              <wp:lineTo x="-242" y="21027"/>
              <wp:lineTo x="21544" y="21027"/>
              <wp:lineTo x="21544" y="8283"/>
              <wp:lineTo x="21059" y="0"/>
              <wp:lineTo x="7988" y="0"/>
            </wp:wrapPolygon>
          </wp:wrapTight>
          <wp:docPr id="3" name="Imagem 0" descr="Avança Gaspar (png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nça Gaspar (png)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99895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  <w:p w:rsidR="006E09E2" w:rsidRDefault="006E09E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7AF"/>
    <w:rsid w:val="000717CB"/>
    <w:rsid w:val="000C2647"/>
    <w:rsid w:val="00197760"/>
    <w:rsid w:val="0021637E"/>
    <w:rsid w:val="00613C7D"/>
    <w:rsid w:val="006E09E2"/>
    <w:rsid w:val="00734219"/>
    <w:rsid w:val="007B2421"/>
    <w:rsid w:val="00801470"/>
    <w:rsid w:val="008A655A"/>
    <w:rsid w:val="0091279E"/>
    <w:rsid w:val="00A513F4"/>
    <w:rsid w:val="00BA524C"/>
    <w:rsid w:val="00C8512A"/>
    <w:rsid w:val="00D810A7"/>
    <w:rsid w:val="00EE3CA8"/>
    <w:rsid w:val="00F8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7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F837AF"/>
    <w:pPr>
      <w:spacing w:after="0" w:line="240" w:lineRule="auto"/>
      <w:jc w:val="both"/>
    </w:pPr>
    <w:rPr>
      <w:rFonts w:ascii="Arial" w:eastAsia="Arial" w:hAnsi="Arial" w:cs="Times New Roman"/>
      <w:sz w:val="24"/>
      <w:szCs w:val="20"/>
      <w:lang w:val="nl-NL" w:eastAsia="nl-NL"/>
    </w:rPr>
  </w:style>
  <w:style w:type="paragraph" w:styleId="Cabealho">
    <w:name w:val="header"/>
    <w:aliases w:val=" Char,Cabeçalho Char Char Char,Cabeçalho Char Char,Char"/>
    <w:basedOn w:val="Normal"/>
    <w:link w:val="CabealhoChar"/>
    <w:unhideWhenUsed/>
    <w:rsid w:val="00F83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abeçalho Char Char Char Char,Cabeçalho Char Char Char1,Char Char"/>
    <w:basedOn w:val="Fontepargpadro"/>
    <w:link w:val="Cabealho"/>
    <w:qFormat/>
    <w:rsid w:val="00F837AF"/>
  </w:style>
  <w:style w:type="paragraph" w:styleId="Rodap">
    <w:name w:val="footer"/>
    <w:basedOn w:val="Normal"/>
    <w:link w:val="RodapChar"/>
    <w:uiPriority w:val="99"/>
    <w:unhideWhenUsed/>
    <w:rsid w:val="00F83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37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2498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jenifer.cabral</dc:creator>
  <cp:lastModifiedBy>bruna.meis</cp:lastModifiedBy>
  <cp:revision>16</cp:revision>
  <cp:lastPrinted>2019-10-29T14:18:00Z</cp:lastPrinted>
  <dcterms:created xsi:type="dcterms:W3CDTF">2019-10-29T13:27:00Z</dcterms:created>
  <dcterms:modified xsi:type="dcterms:W3CDTF">2019-10-29T14:22:00Z</dcterms:modified>
</cp:coreProperties>
</file>