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B060D8">
        <w:rPr>
          <w:rFonts w:ascii="Book Antiqua" w:hAnsi="Book Antiqua"/>
          <w:i/>
          <w:lang w:val="pt-BR"/>
        </w:rPr>
        <w:t>da</w:t>
      </w:r>
      <w:r w:rsidR="00DF187C" w:rsidRPr="00CF0545">
        <w:rPr>
          <w:rFonts w:ascii="Book Antiqua" w:hAnsi="Book Antiqua"/>
          <w:i/>
          <w:lang w:val="pt-BR"/>
        </w:rPr>
        <w:t xml:space="preserve"> </w:t>
      </w:r>
      <w:r w:rsidR="00CF0545" w:rsidRPr="00CF0545">
        <w:rPr>
          <w:rFonts w:ascii="Book Antiqua" w:hAnsi="Book Antiqua"/>
          <w:i/>
          <w:lang w:val="pt-BR"/>
        </w:rPr>
        <w:t xml:space="preserve">Secretaria Municipal de Agricultura e Aquicultura;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B060D8">
        <w:rPr>
          <w:rFonts w:ascii="Book Antiqua" w:eastAsia="Book Antiqua" w:hAnsi="Book Antiqua"/>
          <w:sz w:val="40"/>
          <w:szCs w:val="40"/>
          <w:lang w:val="pt-BR"/>
        </w:rPr>
        <w:t>278/2019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B060D8">
        <w:rPr>
          <w:rFonts w:ascii="Book Antiqua" w:eastAsia="Book Antiqua" w:hAnsi="Book Antiqua"/>
          <w:sz w:val="40"/>
          <w:szCs w:val="40"/>
          <w:lang w:val="pt-BR"/>
        </w:rPr>
        <w:t>159/2019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B060D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B060D8" w:rsidRPr="00B060D8">
        <w:rPr>
          <w:rFonts w:ascii="Book Antiqua" w:eastAsia="Book Antiqua" w:hAnsi="Book Antiqua"/>
          <w:sz w:val="24"/>
          <w:szCs w:val="24"/>
        </w:rPr>
        <w:t>REGISTRO DE PREÇOS PARA FUTURAS AQUISIÇÕES DE LARVICIDA BIOLÓGICO.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B060D8">
        <w:rPr>
          <w:rFonts w:ascii="Book Antiqua" w:hAnsi="Book Antiqua" w:cs="Book Antiqua"/>
          <w:bCs/>
          <w:sz w:val="24"/>
          <w:szCs w:val="24"/>
          <w:lang w:val="pt-BR"/>
        </w:rPr>
        <w:t>92.652,00.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Pr="005766D4">
        <w:rPr>
          <w:rStyle w:val="nfase"/>
          <w:rFonts w:ascii="Book Antiqua" w:hAnsi="Book Antiqua"/>
          <w:b/>
          <w:i w:val="0"/>
          <w:sz w:val="24"/>
          <w:szCs w:val="24"/>
        </w:rPr>
        <w:t>13h30min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0D34AF">
        <w:rPr>
          <w:rStyle w:val="nfase"/>
          <w:rFonts w:ascii="Book Antiqua" w:hAnsi="Book Antiqua"/>
          <w:b/>
          <w:i w:val="0"/>
          <w:sz w:val="24"/>
          <w:szCs w:val="24"/>
        </w:rPr>
        <w:t>12/12</w:t>
      </w:r>
      <w:r w:rsidR="000E1DC9" w:rsidRPr="004A21C2">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0D34AF">
        <w:rPr>
          <w:rStyle w:val="nfase"/>
          <w:rFonts w:ascii="Book Antiqua" w:hAnsi="Book Antiqua"/>
          <w:b/>
          <w:i w:val="0"/>
          <w:sz w:val="24"/>
          <w:szCs w:val="24"/>
        </w:rPr>
        <w:t>12/12</w:t>
      </w:r>
      <w:r w:rsidR="000E1DC9" w:rsidRPr="004A21C2">
        <w:rPr>
          <w:rStyle w:val="nfase"/>
          <w:rFonts w:ascii="Book Antiqua" w:hAnsi="Book Antiqua"/>
          <w:b/>
          <w:i w:val="0"/>
          <w:sz w:val="24"/>
          <w:szCs w:val="24"/>
        </w:rPr>
        <w:t>/2019</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30290E" w:rsidRPr="005766D4">
        <w:rPr>
          <w:rStyle w:val="nfase"/>
          <w:rFonts w:ascii="Book Antiqua" w:hAnsi="Book Antiqua"/>
          <w:b/>
          <w:i w:val="0"/>
          <w:sz w:val="24"/>
          <w:szCs w:val="24"/>
        </w:rPr>
        <w:t>14h00min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Registro de Preços para futuras aquisições de Larvicida Biológico</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9F474E" w:rsidRPr="004A21C2" w:rsidRDefault="00B4783B"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A21C2">
        <w:rPr>
          <w:rFonts w:ascii="Book Antiqua" w:hAnsi="Book Antiqua"/>
          <w:sz w:val="22"/>
          <w:szCs w:val="22"/>
        </w:rPr>
        <w:lastRenderedPageBreak/>
        <w:t xml:space="preserve">1.3 </w:t>
      </w:r>
      <w:r w:rsidR="004A21C2" w:rsidRPr="004A21C2">
        <w:rPr>
          <w:rFonts w:ascii="Book Antiqua" w:eastAsia="Book Antiqua" w:hAnsi="Book Antiqua"/>
          <w:sz w:val="22"/>
          <w:szCs w:val="22"/>
        </w:rPr>
        <w:t>A aquisição do objeto tem por justificativa apoiar os programas desenvolvidos pela Secretaria Municipal de Agricultura e Aquicultura, neste caso o controle biológico de larvas e insetos conhecidos como borrachudos ou simulídeos. Buscando proporcionar aos funcionários, usuários e a comunidade em geral, ambientes com baixa densidade do inseto “borrachudo”, promovendo a melhoria na qualidade de vida.</w:t>
      </w:r>
    </w:p>
    <w:p w:rsidR="00523C96" w:rsidRPr="004A21C2" w:rsidRDefault="00523C96"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A21C2">
        <w:rPr>
          <w:rFonts w:ascii="Book Antiqua" w:hAnsi="Book Antiqua" w:cs="Arial"/>
          <w:sz w:val="22"/>
          <w:szCs w:val="22"/>
        </w:rPr>
        <w:t>1.3.1 Os itens foram relacionados baseados em quantias estimadas necessárias e suficientes para a demanda do período de 12 (doze) meses.</w:t>
      </w:r>
    </w:p>
    <w:p w:rsidR="002734D3" w:rsidRPr="004A21C2"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060D8">
              <w:rPr>
                <w:rFonts w:ascii="Book Antiqua" w:eastAsia="Book Antiqua" w:hAnsi="Book Antiqua"/>
                <w:b/>
                <w:lang w:val="pt-BR"/>
              </w:rPr>
              <w:t>278/2019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060D8">
              <w:rPr>
                <w:rFonts w:ascii="Book Antiqua" w:eastAsia="Book Antiqua" w:hAnsi="Book Antiqua"/>
                <w:b/>
                <w:lang w:val="pt-BR"/>
              </w:rPr>
              <w:t>159/2019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060D8">
              <w:rPr>
                <w:rFonts w:ascii="Book Antiqua" w:eastAsia="Book Antiqua" w:hAnsi="Book Antiqua"/>
                <w:b/>
                <w:lang w:val="pt-BR"/>
              </w:rPr>
              <w:t>278/2019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060D8">
              <w:rPr>
                <w:rFonts w:ascii="Book Antiqua" w:eastAsia="Book Antiqua" w:hAnsi="Book Antiqua"/>
                <w:b/>
                <w:lang w:val="pt-BR"/>
              </w:rPr>
              <w:t>159/2019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4A21C2">
        <w:rPr>
          <w:rFonts w:ascii="Book Antiqua" w:hAnsi="Book Antiqua"/>
          <w:b/>
          <w:sz w:val="22"/>
          <w:szCs w:val="22"/>
          <w:lang w:val="pt-BR"/>
        </w:rPr>
        <w:t>ESTE PROCESSO LICITATÓRIO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w:t>
      </w:r>
      <w:r w:rsidRPr="00E92F63">
        <w:rPr>
          <w:rFonts w:ascii="Book Antiqua" w:hAnsi="Book Antiqua"/>
          <w:sz w:val="22"/>
          <w:szCs w:val="22"/>
        </w:rPr>
        <w:lastRenderedPageBreak/>
        <w:t xml:space="preserve">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2311A" w:rsidRPr="0002311A" w:rsidRDefault="0002311A" w:rsidP="000231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e o </w:t>
            </w:r>
            <w:r w:rsidRPr="0002311A">
              <w:rPr>
                <w:rFonts w:ascii="Book Antiqua" w:hAnsi="Book Antiqua" w:cs="Book Antiqua"/>
                <w:b/>
                <w:bCs/>
                <w:sz w:val="22"/>
                <w:szCs w:val="22"/>
              </w:rPr>
              <w:t>NÚMERO DE REGISTRO DO PRODUTO</w:t>
            </w:r>
            <w:r w:rsidRPr="0002311A">
              <w:rPr>
                <w:rFonts w:ascii="Book Antiqua" w:hAnsi="Book Antiqua" w:cs="Book Antiqua"/>
                <w:bCs/>
                <w:sz w:val="22"/>
                <w:szCs w:val="22"/>
              </w:rPr>
              <w:t>.</w:t>
            </w:r>
          </w:p>
          <w:p w:rsidR="0002311A" w:rsidRPr="0002311A" w:rsidRDefault="0002311A" w:rsidP="000231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3E634A" w:rsidRPr="008F775A" w:rsidRDefault="0002311A" w:rsidP="0002311A">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02311A">
              <w:rPr>
                <w:rFonts w:ascii="Book Antiqua" w:hAnsi="Book Antiqua" w:cs="Book Antiqua"/>
                <w:b/>
                <w:bCs/>
                <w:sz w:val="22"/>
                <w:szCs w:val="22"/>
                <w:u w:val="single"/>
              </w:rPr>
              <w:t>Observação:</w:t>
            </w:r>
            <w:r w:rsidRPr="0002311A">
              <w:rPr>
                <w:rFonts w:ascii="Book Antiqua" w:hAnsi="Book Antiqua" w:cs="Book Antiqua"/>
                <w:bCs/>
                <w:sz w:val="22"/>
                <w:szCs w:val="22"/>
              </w:rPr>
              <w:t xml:space="preserve"> </w:t>
            </w:r>
            <w:r w:rsidRPr="0002311A">
              <w:rPr>
                <w:rFonts w:ascii="Book Antiqua" w:hAnsi="Book Antiqua" w:cs="Book Antiqua"/>
                <w:sz w:val="22"/>
                <w:szCs w:val="22"/>
              </w:rPr>
              <w:t xml:space="preserve">O Licitante deverá apresentar, junto à proposta de preços, </w:t>
            </w:r>
            <w:r w:rsidRPr="0002311A">
              <w:rPr>
                <w:rFonts w:ascii="Book Antiqua" w:hAnsi="Book Antiqua" w:cs="Book Antiqua"/>
                <w:b/>
                <w:sz w:val="22"/>
                <w:szCs w:val="22"/>
              </w:rPr>
              <w:t>Certificado de Registro</w:t>
            </w:r>
            <w:r w:rsidRPr="0002311A">
              <w:rPr>
                <w:rFonts w:ascii="Book Antiqua" w:hAnsi="Book Antiqua" w:cs="Book Antiqua"/>
                <w:sz w:val="22"/>
                <w:szCs w:val="22"/>
              </w:rPr>
              <w:t xml:space="preserve"> do </w:t>
            </w:r>
            <w:r w:rsidRPr="0002311A">
              <w:rPr>
                <w:rFonts w:ascii="Book Antiqua" w:hAnsi="Book Antiqua" w:cs="Book Antiqua"/>
                <w:sz w:val="22"/>
                <w:szCs w:val="22"/>
              </w:rPr>
              <w:lastRenderedPageBreak/>
              <w:t xml:space="preserve">produto ofertado, em nome do fabricante, emitido pela Agência Nacional de Vigilância Sanitária (ANVISA), em vigor. </w:t>
            </w:r>
            <w:r w:rsidRPr="0002311A">
              <w:rPr>
                <w:rFonts w:ascii="Book Antiqua" w:eastAsia="Book Antiqua" w:hAnsi="Book Antiqua"/>
                <w:sz w:val="22"/>
                <w:szCs w:val="22"/>
              </w:rPr>
              <w:t xml:space="preserve">O Licitante que apresentar o </w:t>
            </w:r>
            <w:r w:rsidRPr="0002311A">
              <w:rPr>
                <w:rFonts w:ascii="Book Antiqua" w:hAnsi="Book Antiqua" w:cs="Book Antiqua"/>
                <w:sz w:val="22"/>
                <w:szCs w:val="22"/>
              </w:rPr>
              <w:t xml:space="preserve">Certificado de Registro do produto </w:t>
            </w:r>
            <w:r w:rsidRPr="0002311A">
              <w:rPr>
                <w:rFonts w:ascii="Book Antiqua" w:eastAsia="Book Antiqua" w:hAnsi="Book Antiqua"/>
                <w:sz w:val="22"/>
                <w:szCs w:val="22"/>
              </w:rPr>
              <w:t xml:space="preserve">com validade vencida será desclassificado. </w:t>
            </w:r>
            <w:r w:rsidRPr="002F4C6C">
              <w:rPr>
                <w:rFonts w:ascii="Book Antiqua" w:eastAsia="Calibri" w:hAnsi="Book Antiqua" w:cs="Arial"/>
                <w:bCs/>
                <w:sz w:val="22"/>
                <w:szCs w:val="22"/>
              </w:rPr>
              <w:t xml:space="preserve">A apresentação </w:t>
            </w:r>
            <w:r>
              <w:rPr>
                <w:rFonts w:ascii="Book Antiqua" w:eastAsia="Calibri" w:hAnsi="Book Antiqua" w:cs="Arial"/>
                <w:bCs/>
                <w:sz w:val="22"/>
                <w:szCs w:val="22"/>
              </w:rPr>
              <w:t>do certificado</w:t>
            </w:r>
            <w:r w:rsidRPr="002F4C6C">
              <w:rPr>
                <w:rFonts w:ascii="Book Antiqua" w:eastAsia="Calibri" w:hAnsi="Book Antiqua" w:cs="Arial"/>
                <w:bCs/>
                <w:sz w:val="22"/>
                <w:szCs w:val="22"/>
              </w:rPr>
              <w:t>,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2311A" w:rsidRP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02311A" w:rsidRP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2311A">
        <w:rPr>
          <w:rFonts w:ascii="Book Antiqua" w:eastAsia="Book Antiqua" w:hAnsi="Book Antiqua"/>
          <w:sz w:val="22"/>
          <w:szCs w:val="22"/>
        </w:rPr>
        <w:t xml:space="preserve">5.1.3.1 </w:t>
      </w:r>
      <w:r w:rsidRPr="0002311A">
        <w:rPr>
          <w:rFonts w:ascii="Book Antiqua" w:hAnsi="Book Antiqua"/>
          <w:color w:val="000000"/>
          <w:sz w:val="22"/>
          <w:szCs w:val="22"/>
          <w:shd w:val="clear" w:color="auto" w:fill="FFFFFF"/>
        </w:rPr>
        <w:t>Comprovação de que a licitante forneceu, sem restrição, produtos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sidRPr="0002311A">
        <w:rPr>
          <w:rFonts w:ascii="Book Antiqua" w:hAnsi="Book Antiqua"/>
          <w:color w:val="000000"/>
          <w:sz w:val="22"/>
          <w:szCs w:val="22"/>
          <w:shd w:val="clear" w:color="auto" w:fill="FFFFFF"/>
        </w:rPr>
        <w:lastRenderedPageBreak/>
        <w:t xml:space="preserve">5.1.3.2 </w:t>
      </w:r>
      <w:r w:rsidRPr="0002311A">
        <w:rPr>
          <w:rFonts w:ascii="Book Antiqua" w:hAnsi="Book Antiqua"/>
          <w:sz w:val="22"/>
          <w:szCs w:val="22"/>
        </w:rPr>
        <w:t xml:space="preserve">Alvará Sanitário da Licitante em dia, </w:t>
      </w:r>
      <w:r w:rsidRPr="0002311A">
        <w:rPr>
          <w:rFonts w:ascii="Book Antiqua" w:eastAsia="Book Antiqua" w:hAnsi="Book Antiqua"/>
          <w:color w:val="000000"/>
          <w:sz w:val="22"/>
          <w:szCs w:val="22"/>
        </w:rPr>
        <w:t>ou seja, com validade na data de abertura desta licitação.</w:t>
      </w:r>
    </w:p>
    <w:p w:rsid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02311A" w:rsidRP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no máximo até as 13h30min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 xml:space="preserve">Departamento de Compras e Licitações da Prefeitura, </w:t>
      </w:r>
      <w:r w:rsidRPr="00EA4EFB">
        <w:rPr>
          <w:rFonts w:ascii="Book Antiqua" w:eastAsia="Book Antiqua" w:hAnsi="Book Antiqua"/>
          <w:i/>
          <w:sz w:val="22"/>
          <w:szCs w:val="22"/>
          <w:shd w:val="clear" w:color="auto" w:fill="FFFFFF"/>
          <w:lang w:val="pt-BR"/>
        </w:rPr>
        <w:lastRenderedPageBreak/>
        <w:t>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2311A" w:rsidRPr="005E69E3" w:rsidRDefault="0002311A"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8h às 12h e das </w:t>
      </w:r>
      <w:r w:rsidRPr="00317429">
        <w:rPr>
          <w:rFonts w:ascii="Book Antiqua" w:hAnsi="Book Antiqua"/>
          <w:sz w:val="22"/>
          <w:szCs w:val="22"/>
        </w:rPr>
        <w:lastRenderedPageBreak/>
        <w:t>13h às 17h.</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w:t>
      </w:r>
      <w:r>
        <w:rPr>
          <w:rFonts w:ascii="Book Antiqua" w:eastAsia="Book Antiqua" w:hAnsi="Book Antiqua"/>
          <w:sz w:val="22"/>
        </w:rPr>
        <w:lastRenderedPageBreak/>
        <w:t xml:space="preserve">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lastRenderedPageBreak/>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lastRenderedPageBreak/>
        <w:t>SECRETARIA MUNICIPAL DE AGRICULTURA E AQUICULTURA - Avenida Frei Godofredo, nº 1.635, Santa Terezinha,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C87A92" w:rsidRDefault="00C87A92"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675ACD" w:rsidRDefault="00675ACD" w:rsidP="00675ACD">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C87A92" w:rsidRDefault="00C87A92"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E1253" w:rsidRDefault="003E125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87A92">
        <w:rPr>
          <w:rFonts w:ascii="Book Antiqua" w:hAnsi="Book Antiqua"/>
          <w:sz w:val="22"/>
          <w:szCs w:val="22"/>
          <w:lang w:val="pt-BR"/>
        </w:rPr>
        <w:t>27</w:t>
      </w:r>
      <w:r w:rsidRPr="00F8255D">
        <w:rPr>
          <w:rFonts w:ascii="Book Antiqua" w:hAnsi="Book Antiqua"/>
          <w:sz w:val="22"/>
          <w:szCs w:val="22"/>
          <w:lang w:val="pt-BR"/>
        </w:rPr>
        <w:t xml:space="preserve"> de </w:t>
      </w:r>
      <w:r w:rsidR="00C87A92">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Pr="00C02A44" w:rsidRDefault="00C87A92" w:rsidP="00C87A92">
      <w:pPr>
        <w:jc w:val="center"/>
        <w:rPr>
          <w:rFonts w:ascii="Book Antiqua" w:eastAsia="Book Antiqua" w:hAnsi="Book Antiqua"/>
          <w:b/>
        </w:rPr>
      </w:pPr>
      <w:r w:rsidRPr="00C02A44">
        <w:rPr>
          <w:rFonts w:ascii="Book Antiqua" w:eastAsia="Book Antiqua" w:hAnsi="Book Antiqua"/>
          <w:b/>
        </w:rPr>
        <w:t>ANDRÉ PASQUAL WALTRIK</w:t>
      </w:r>
    </w:p>
    <w:p w:rsidR="00C87A92"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060D8">
        <w:rPr>
          <w:rFonts w:ascii="Book Antiqua" w:eastAsia="Book Antiqua" w:hAnsi="Book Antiqua"/>
          <w:color w:val="000000"/>
          <w:sz w:val="36"/>
          <w:szCs w:val="36"/>
        </w:rPr>
        <w:t>278/2019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060D8">
        <w:rPr>
          <w:rFonts w:ascii="Book Antiqua" w:eastAsia="Book Antiqua" w:hAnsi="Book Antiqua"/>
          <w:color w:val="000000"/>
          <w:sz w:val="36"/>
          <w:szCs w:val="36"/>
          <w:lang w:val="pt-BR"/>
        </w:rPr>
        <w:t>159/2019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C87A92" w:rsidRPr="004A21C2">
        <w:rPr>
          <w:rFonts w:ascii="Book Antiqua" w:eastAsia="Book Antiqua" w:hAnsi="Book Antiqua"/>
          <w:i/>
          <w:sz w:val="22"/>
          <w:szCs w:val="22"/>
        </w:rPr>
        <w:t>Registro</w:t>
      </w:r>
      <w:proofErr w:type="gramEnd"/>
      <w:r w:rsidR="00C87A92" w:rsidRPr="004A21C2">
        <w:rPr>
          <w:rFonts w:ascii="Book Antiqua" w:eastAsia="Book Antiqua" w:hAnsi="Book Antiqua"/>
          <w:i/>
          <w:sz w:val="22"/>
          <w:szCs w:val="22"/>
        </w:rPr>
        <w:t xml:space="preserve"> de Preços para futuras aquisições de Larvicida Biológico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tbl>
      <w:tblPr>
        <w:tblStyle w:val="Tabelacomgrade"/>
        <w:tblW w:w="0" w:type="auto"/>
        <w:tblLook w:val="04A0"/>
      </w:tblPr>
      <w:tblGrid>
        <w:gridCol w:w="959"/>
        <w:gridCol w:w="6804"/>
        <w:gridCol w:w="2582"/>
      </w:tblGrid>
      <w:tr w:rsidR="00C87A92" w:rsidTr="00C87A92">
        <w:tc>
          <w:tcPr>
            <w:tcW w:w="959" w:type="dxa"/>
            <w:shd w:val="clear" w:color="auto" w:fill="F2F2F2" w:themeFill="background1" w:themeFillShade="F2"/>
            <w:vAlign w:val="center"/>
          </w:tcPr>
          <w:p w:rsidR="00C87A92" w:rsidRPr="00C87A92" w:rsidRDefault="00C87A92" w:rsidP="00C87A92">
            <w:pPr>
              <w:jc w:val="center"/>
              <w:rPr>
                <w:rFonts w:ascii="Book Antiqua" w:hAnsi="Book Antiqua"/>
                <w:sz w:val="22"/>
                <w:szCs w:val="22"/>
              </w:rPr>
            </w:pPr>
            <w:r w:rsidRPr="00C87A92">
              <w:rPr>
                <w:rFonts w:ascii="Book Antiqua" w:hAnsi="Book Antiqua"/>
                <w:sz w:val="22"/>
                <w:szCs w:val="22"/>
              </w:rPr>
              <w:t>Item</w:t>
            </w:r>
          </w:p>
        </w:tc>
        <w:tc>
          <w:tcPr>
            <w:tcW w:w="6804" w:type="dxa"/>
            <w:shd w:val="clear" w:color="auto" w:fill="F2F2F2" w:themeFill="background1" w:themeFillShade="F2"/>
          </w:tcPr>
          <w:p w:rsidR="00C87A92" w:rsidRPr="00C87A92" w:rsidRDefault="00C87A92" w:rsidP="005A4A75">
            <w:pPr>
              <w:jc w:val="both"/>
              <w:rPr>
                <w:rFonts w:ascii="Book Antiqua" w:hAnsi="Book Antiqua"/>
                <w:sz w:val="22"/>
                <w:szCs w:val="22"/>
              </w:rPr>
            </w:pPr>
            <w:r w:rsidRPr="00C87A92">
              <w:rPr>
                <w:rFonts w:ascii="Book Antiqua" w:hAnsi="Book Antiqua"/>
                <w:sz w:val="22"/>
                <w:szCs w:val="22"/>
              </w:rPr>
              <w:t xml:space="preserve">Unidade de Medida / </w:t>
            </w:r>
          </w:p>
          <w:p w:rsidR="00C87A92" w:rsidRPr="00C87A92" w:rsidRDefault="00C87A92" w:rsidP="005A4A75">
            <w:pPr>
              <w:jc w:val="both"/>
              <w:rPr>
                <w:rFonts w:ascii="Book Antiqua" w:hAnsi="Book Antiqua"/>
                <w:sz w:val="22"/>
                <w:szCs w:val="22"/>
              </w:rPr>
            </w:pPr>
            <w:r w:rsidRPr="00C87A92">
              <w:rPr>
                <w:rFonts w:ascii="Book Antiqua" w:hAnsi="Book Antiqua"/>
                <w:sz w:val="22"/>
                <w:szCs w:val="22"/>
              </w:rPr>
              <w:t>Descrição do Produto</w:t>
            </w:r>
          </w:p>
        </w:tc>
        <w:tc>
          <w:tcPr>
            <w:tcW w:w="2582" w:type="dxa"/>
            <w:shd w:val="clear" w:color="auto" w:fill="F2F2F2" w:themeFill="background1" w:themeFillShade="F2"/>
            <w:vAlign w:val="center"/>
          </w:tcPr>
          <w:p w:rsidR="00C87A92" w:rsidRPr="00C87A92" w:rsidRDefault="00C87A92" w:rsidP="00C87A92">
            <w:pPr>
              <w:jc w:val="center"/>
              <w:rPr>
                <w:rFonts w:ascii="Book Antiqua" w:hAnsi="Book Antiqua"/>
                <w:sz w:val="22"/>
                <w:szCs w:val="22"/>
              </w:rPr>
            </w:pPr>
            <w:r w:rsidRPr="00C87A92">
              <w:rPr>
                <w:rFonts w:ascii="Book Antiqua" w:hAnsi="Book Antiqua"/>
                <w:sz w:val="22"/>
                <w:szCs w:val="22"/>
              </w:rPr>
              <w:t>Quantidade</w:t>
            </w:r>
          </w:p>
        </w:tc>
      </w:tr>
      <w:tr w:rsidR="00C87A92" w:rsidTr="00C87A92">
        <w:tc>
          <w:tcPr>
            <w:tcW w:w="959" w:type="dxa"/>
            <w:shd w:val="clear" w:color="auto" w:fill="FFFFFF" w:themeFill="background1"/>
            <w:vAlign w:val="center"/>
          </w:tcPr>
          <w:p w:rsidR="00C87A92" w:rsidRPr="00C87A92" w:rsidRDefault="00C87A92" w:rsidP="00C87A92">
            <w:pPr>
              <w:jc w:val="center"/>
              <w:rPr>
                <w:rFonts w:ascii="Book Antiqua" w:hAnsi="Book Antiqua"/>
                <w:sz w:val="22"/>
                <w:szCs w:val="22"/>
              </w:rPr>
            </w:pPr>
            <w:r>
              <w:rPr>
                <w:rFonts w:ascii="Book Antiqua" w:hAnsi="Book Antiqua"/>
                <w:sz w:val="22"/>
                <w:szCs w:val="22"/>
              </w:rPr>
              <w:t>01</w:t>
            </w:r>
          </w:p>
        </w:tc>
        <w:tc>
          <w:tcPr>
            <w:tcW w:w="6804" w:type="dxa"/>
            <w:shd w:val="clear" w:color="auto" w:fill="FFFFFF" w:themeFill="background1"/>
          </w:tcPr>
          <w:p w:rsidR="00C87A92" w:rsidRDefault="00C87A92" w:rsidP="005A4A75">
            <w:pPr>
              <w:jc w:val="both"/>
              <w:rPr>
                <w:rFonts w:ascii="Book Antiqua" w:hAnsi="Book Antiqua"/>
                <w:sz w:val="22"/>
                <w:szCs w:val="22"/>
              </w:rPr>
            </w:pPr>
            <w:r>
              <w:rPr>
                <w:rFonts w:ascii="Book Antiqua" w:hAnsi="Book Antiqua"/>
                <w:sz w:val="22"/>
                <w:szCs w:val="22"/>
              </w:rPr>
              <w:t>Litro(s)</w:t>
            </w:r>
          </w:p>
          <w:p w:rsidR="00C87A92" w:rsidRPr="00C87A92" w:rsidRDefault="00C87A92" w:rsidP="00C87A92">
            <w:pPr>
              <w:jc w:val="both"/>
              <w:rPr>
                <w:rFonts w:ascii="Book Antiqua" w:hAnsi="Book Antiqua"/>
                <w:sz w:val="22"/>
                <w:szCs w:val="22"/>
              </w:rPr>
            </w:pPr>
            <w:r w:rsidRPr="00C87A92">
              <w:rPr>
                <w:rFonts w:ascii="Book Antiqua" w:hAnsi="Book Antiqua"/>
                <w:sz w:val="22"/>
                <w:szCs w:val="22"/>
              </w:rPr>
              <w:t>Larvicida Biológico BTI – CEPA: AM65-52 ou SA3A</w:t>
            </w:r>
          </w:p>
          <w:p w:rsidR="00C87A92" w:rsidRPr="00C87A92" w:rsidRDefault="00C87A92" w:rsidP="00C87A92">
            <w:pPr>
              <w:jc w:val="both"/>
              <w:rPr>
                <w:rFonts w:ascii="Book Antiqua" w:hAnsi="Book Antiqua"/>
                <w:sz w:val="22"/>
                <w:szCs w:val="22"/>
              </w:rPr>
            </w:pPr>
            <w:r w:rsidRPr="00C87A92">
              <w:rPr>
                <w:rFonts w:ascii="Book Antiqua" w:hAnsi="Book Antiqua"/>
                <w:sz w:val="22"/>
                <w:szCs w:val="22"/>
              </w:rPr>
              <w:t>Bacillus Thuringiensis Israelensis. 1200 UTI’s/MG (unidades tóxicas internacionais por miligrama).</w:t>
            </w:r>
          </w:p>
          <w:p w:rsidR="00C87A92" w:rsidRDefault="00C87A92" w:rsidP="00C87A92">
            <w:pPr>
              <w:jc w:val="both"/>
              <w:rPr>
                <w:rFonts w:ascii="Book Antiqua" w:hAnsi="Book Antiqua"/>
                <w:sz w:val="22"/>
                <w:szCs w:val="22"/>
              </w:rPr>
            </w:pPr>
          </w:p>
          <w:p w:rsidR="00C87A92" w:rsidRPr="00C87A92" w:rsidRDefault="00C87A92" w:rsidP="00C87A92">
            <w:pPr>
              <w:jc w:val="both"/>
              <w:rPr>
                <w:rFonts w:ascii="Book Antiqua" w:hAnsi="Book Antiqua"/>
                <w:sz w:val="22"/>
                <w:szCs w:val="22"/>
              </w:rPr>
            </w:pPr>
            <w:r w:rsidRPr="00C87A92">
              <w:rPr>
                <w:rFonts w:ascii="Book Antiqua" w:hAnsi="Book Antiqua"/>
                <w:sz w:val="22"/>
                <w:szCs w:val="22"/>
              </w:rPr>
              <w:t>Embalagem herméticamente fechada, com, no mínimo 01 (um) litro. Destinado ao combate de larvas de Aedes Aegypti, Culex Quinquefasciatus e Simulium Pertinax.</w:t>
            </w:r>
          </w:p>
          <w:p w:rsidR="00C87A92" w:rsidRDefault="00C87A92" w:rsidP="00C87A92">
            <w:pPr>
              <w:jc w:val="both"/>
              <w:rPr>
                <w:rFonts w:ascii="Book Antiqua" w:hAnsi="Book Antiqua"/>
                <w:sz w:val="22"/>
                <w:szCs w:val="22"/>
              </w:rPr>
            </w:pPr>
          </w:p>
          <w:p w:rsidR="00C87A92" w:rsidRPr="00C87A92" w:rsidRDefault="00C87A92" w:rsidP="00C87A92">
            <w:pPr>
              <w:jc w:val="both"/>
              <w:rPr>
                <w:rFonts w:ascii="Book Antiqua" w:hAnsi="Book Antiqua"/>
                <w:sz w:val="22"/>
                <w:szCs w:val="22"/>
              </w:rPr>
            </w:pPr>
            <w:r w:rsidRPr="00C87A92">
              <w:rPr>
                <w:rFonts w:ascii="Book Antiqua" w:hAnsi="Book Antiqua"/>
                <w:sz w:val="22"/>
                <w:szCs w:val="22"/>
              </w:rPr>
              <w:t>Validade de 12 meses a partir da data de entrega.</w:t>
            </w:r>
          </w:p>
          <w:p w:rsidR="00C87A92" w:rsidRDefault="00C87A92" w:rsidP="00C87A92">
            <w:pPr>
              <w:jc w:val="both"/>
              <w:rPr>
                <w:rFonts w:ascii="Book Antiqua" w:hAnsi="Book Antiqua"/>
                <w:sz w:val="22"/>
                <w:szCs w:val="22"/>
              </w:rPr>
            </w:pPr>
          </w:p>
          <w:p w:rsidR="00C87A92" w:rsidRPr="00C87A92" w:rsidRDefault="00C87A92" w:rsidP="00C87A92">
            <w:pPr>
              <w:jc w:val="both"/>
              <w:rPr>
                <w:rFonts w:ascii="Book Antiqua" w:hAnsi="Book Antiqua"/>
                <w:sz w:val="22"/>
                <w:szCs w:val="22"/>
              </w:rPr>
            </w:pPr>
            <w:r w:rsidRPr="00C87A92">
              <w:rPr>
                <w:rFonts w:ascii="Book Antiqua" w:hAnsi="Book Antiqua"/>
                <w:sz w:val="22"/>
                <w:szCs w:val="22"/>
              </w:rPr>
              <w:t>Com disponibilidade de serviços de assistência técnica, para orientação do uso do produto, para com a Secretaria de Agricultura e Aquicultura e Associações de bairros.</w:t>
            </w:r>
          </w:p>
        </w:tc>
        <w:tc>
          <w:tcPr>
            <w:tcW w:w="2582" w:type="dxa"/>
            <w:shd w:val="clear" w:color="auto" w:fill="FFFFFF" w:themeFill="background1"/>
            <w:vAlign w:val="center"/>
          </w:tcPr>
          <w:p w:rsidR="00C87A92" w:rsidRPr="00C87A92" w:rsidRDefault="00C87A92" w:rsidP="00C87A92">
            <w:pPr>
              <w:jc w:val="center"/>
              <w:rPr>
                <w:rFonts w:ascii="Book Antiqua" w:hAnsi="Book Antiqua"/>
                <w:sz w:val="22"/>
                <w:szCs w:val="22"/>
              </w:rPr>
            </w:pPr>
            <w:r>
              <w:rPr>
                <w:rFonts w:ascii="Book Antiqua" w:hAnsi="Book Antiqua"/>
                <w:sz w:val="22"/>
                <w:szCs w:val="22"/>
              </w:rPr>
              <w:t>700</w:t>
            </w:r>
          </w:p>
        </w:tc>
      </w:tr>
    </w:tbl>
    <w:p w:rsidR="002B63A5" w:rsidRDefault="002B63A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C87A92" w:rsidRPr="004A21C2" w:rsidRDefault="00C87A92" w:rsidP="00C87A9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4A21C2">
        <w:rPr>
          <w:rFonts w:ascii="Book Antiqua" w:eastAsia="Book Antiqua" w:hAnsi="Book Antiqua"/>
          <w:sz w:val="22"/>
          <w:szCs w:val="22"/>
        </w:rPr>
        <w:t>A aquisição do objeto tem por justificativa apoiar os programas desenvolvidos pela Secretaria Municipal de Agricultura e Aquicultura, neste caso o controle biológico de larvas e insetos conhecidos como borrachudos ou simulídeos. Buscando proporcionar aos funcionários, usuários e a comunidade em geral, ambientes com baixa densidade do inseto “borrachudo”, promovendo a melhoria na qualidade de vida.</w:t>
      </w:r>
    </w:p>
    <w:p w:rsidR="00523C96" w:rsidRDefault="00C87A92" w:rsidP="00C87A92">
      <w:pPr>
        <w:jc w:val="both"/>
        <w:rPr>
          <w:rFonts w:ascii="Book Antiqua" w:hAnsi="Book Antiqua" w:cs="Arial"/>
          <w:sz w:val="22"/>
          <w:szCs w:val="22"/>
        </w:rPr>
      </w:pPr>
      <w:r>
        <w:rPr>
          <w:rFonts w:ascii="Book Antiqua" w:hAnsi="Book Antiqua" w:cs="Arial"/>
          <w:sz w:val="22"/>
          <w:szCs w:val="22"/>
        </w:rPr>
        <w:t xml:space="preserve">2.1.1 </w:t>
      </w:r>
      <w:r w:rsidRPr="004A21C2">
        <w:rPr>
          <w:rFonts w:ascii="Book Antiqua" w:hAnsi="Book Antiqua" w:cs="Arial"/>
          <w:sz w:val="22"/>
          <w:szCs w:val="22"/>
        </w:rPr>
        <w:t>Os itens foram relacionados baseados em quantias estimadas necessárias e suficientes para a demanda do período de 12 (doze) meses.</w:t>
      </w:r>
    </w:p>
    <w:p w:rsidR="00C87A92" w:rsidRDefault="00C87A92"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C87A92" w:rsidRPr="00195D34"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87A92" w:rsidRPr="00195D34" w:rsidRDefault="00C87A92" w:rsidP="00C87A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w:t>
      </w:r>
      <w:r w:rsidRPr="00195D34">
        <w:rPr>
          <w:rFonts w:ascii="Book Antiqua" w:eastAsia="Book Antiqua" w:hAnsi="Book Antiqua"/>
          <w:sz w:val="22"/>
          <w:szCs w:val="22"/>
          <w:shd w:val="clear" w:color="auto" w:fill="FFFFFF"/>
        </w:rPr>
        <w:lastRenderedPageBreak/>
        <w:t>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87A92"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87A92"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C87A92" w:rsidRPr="005E69E3"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C87A92" w:rsidRDefault="00C87A92" w:rsidP="00C87A9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C87A92" w:rsidRDefault="00C87A92" w:rsidP="00C87A92">
      <w:pPr>
        <w:jc w:val="both"/>
        <w:rPr>
          <w:rFonts w:ascii="Book Antiqua" w:hAnsi="Book Antiqua" w:cs="Book Antiqua"/>
          <w:sz w:val="22"/>
          <w:szCs w:val="22"/>
          <w:shd w:val="clear" w:color="auto" w:fill="FFFFFF"/>
        </w:rPr>
      </w:pPr>
    </w:p>
    <w:p w:rsidR="00C87A92"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87A92" w:rsidRPr="00022086"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87A92" w:rsidRPr="00022086" w:rsidRDefault="00C87A92" w:rsidP="00C87A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87A92" w:rsidRPr="00022086" w:rsidRDefault="00C87A92" w:rsidP="00C87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C87A92" w:rsidRPr="00022086" w:rsidRDefault="00C87A92" w:rsidP="00C87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87A92" w:rsidRPr="00022086" w:rsidRDefault="00C87A92" w:rsidP="00C87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C87A92" w:rsidRPr="00022086" w:rsidRDefault="00C87A92" w:rsidP="00C87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87A92" w:rsidRPr="00195D34" w:rsidRDefault="00C87A92" w:rsidP="00C87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C87A92" w:rsidRPr="00195D34"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56772" w:rsidRDefault="00C87A92" w:rsidP="00C87A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87A92" w:rsidRDefault="00C87A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56772" w:rsidRDefault="00156772" w:rsidP="00156772">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lastRenderedPageBreak/>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87A92">
        <w:rPr>
          <w:rFonts w:ascii="Book Antiqua" w:hAnsi="Book Antiqua"/>
          <w:sz w:val="22"/>
          <w:szCs w:val="22"/>
          <w:lang w:val="pt-BR"/>
        </w:rPr>
        <w:t>27</w:t>
      </w:r>
      <w:r w:rsidRPr="00F8255D">
        <w:rPr>
          <w:rFonts w:ascii="Book Antiqua" w:hAnsi="Book Antiqua"/>
          <w:sz w:val="22"/>
          <w:szCs w:val="22"/>
          <w:lang w:val="pt-BR"/>
        </w:rPr>
        <w:t xml:space="preserve"> de </w:t>
      </w:r>
      <w:r w:rsidR="00C87A92">
        <w:rPr>
          <w:rFonts w:ascii="Book Antiqua" w:hAnsi="Book Antiqua"/>
          <w:sz w:val="22"/>
          <w:szCs w:val="22"/>
          <w:lang w:val="pt-BR"/>
        </w:rPr>
        <w:t>novembro</w:t>
      </w:r>
      <w:r w:rsidRPr="00F8255D">
        <w:rPr>
          <w:rFonts w:ascii="Book Antiqua" w:hAnsi="Book Antiqua"/>
          <w:sz w:val="22"/>
          <w:szCs w:val="22"/>
          <w:lang w:val="pt-BR"/>
        </w:rPr>
        <w:t xml:space="preserve"> de 2019.</w:t>
      </w: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Pr="00C02A44" w:rsidRDefault="00C87A92" w:rsidP="00C87A92">
      <w:pPr>
        <w:jc w:val="center"/>
        <w:rPr>
          <w:rFonts w:ascii="Book Antiqua" w:eastAsia="Book Antiqua" w:hAnsi="Book Antiqua"/>
          <w:b/>
        </w:rPr>
      </w:pPr>
      <w:r w:rsidRPr="00C02A44">
        <w:rPr>
          <w:rFonts w:ascii="Book Antiqua" w:eastAsia="Book Antiqua" w:hAnsi="Book Antiqua"/>
          <w:b/>
        </w:rPr>
        <w:t>ANDRÉ PASQUAL WALTRIK</w:t>
      </w:r>
    </w:p>
    <w:p w:rsidR="00C2272B"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C02A44">
        <w:rPr>
          <w:rFonts w:ascii="Book Antiqua" w:eastAsia="Book Antiqua" w:hAnsi="Book Antiqua"/>
        </w:rPr>
        <w:t>Secretário Municipal de Agricultura e Aquicultura</w:t>
      </w:r>
    </w:p>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060D8">
        <w:rPr>
          <w:rFonts w:ascii="Book Antiqua" w:eastAsia="Book Antiqua" w:hAnsi="Book Antiqua"/>
          <w:color w:val="000000"/>
          <w:sz w:val="36"/>
          <w:szCs w:val="36"/>
        </w:rPr>
        <w:t>278/2019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060D8">
        <w:rPr>
          <w:rFonts w:ascii="Book Antiqua" w:eastAsia="Book Antiqua" w:hAnsi="Book Antiqua"/>
          <w:color w:val="000000"/>
          <w:sz w:val="36"/>
          <w:szCs w:val="36"/>
          <w:lang w:val="pt-BR"/>
        </w:rPr>
        <w:t>159/2019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Default="00A67B76" w:rsidP="00C87A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67B76">
        <w:rPr>
          <w:rFonts w:ascii="Book Antiqua" w:hAnsi="Book Antiqua"/>
          <w:b/>
        </w:rPr>
        <w:t xml:space="preserve">1. </w:t>
      </w:r>
      <w:r w:rsidR="00C87A92">
        <w:rPr>
          <w:rFonts w:ascii="Book Antiqua" w:hAnsi="Book Antiqua"/>
          <w:b/>
          <w:sz w:val="22"/>
          <w:szCs w:val="22"/>
          <w:lang w:val="pt-BR"/>
        </w:rPr>
        <w:t>ESTE PROCESSO LICITATÓRIO SERÁ DE PARTICIPAÇÃO GERAL DOS INTERESSADOS.</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0" w:type="auto"/>
        <w:tblLook w:val="04A0"/>
      </w:tblPr>
      <w:tblGrid>
        <w:gridCol w:w="676"/>
        <w:gridCol w:w="4097"/>
        <w:gridCol w:w="1418"/>
        <w:gridCol w:w="1410"/>
        <w:gridCol w:w="1410"/>
        <w:gridCol w:w="1410"/>
      </w:tblGrid>
      <w:tr w:rsidR="00C87A92" w:rsidTr="00C87A92">
        <w:tc>
          <w:tcPr>
            <w:tcW w:w="676" w:type="dxa"/>
            <w:shd w:val="clear" w:color="auto" w:fill="F2F2F2" w:themeFill="background1" w:themeFillShade="F2"/>
            <w:vAlign w:val="center"/>
          </w:tcPr>
          <w:p w:rsidR="00C87A92" w:rsidRPr="00C87A92" w:rsidRDefault="00C87A92" w:rsidP="008146A4">
            <w:pPr>
              <w:jc w:val="center"/>
              <w:rPr>
                <w:rFonts w:ascii="Book Antiqua" w:hAnsi="Book Antiqua"/>
                <w:sz w:val="18"/>
                <w:szCs w:val="18"/>
              </w:rPr>
            </w:pPr>
            <w:r w:rsidRPr="00C87A92">
              <w:rPr>
                <w:rFonts w:ascii="Book Antiqua" w:hAnsi="Book Antiqua"/>
                <w:sz w:val="18"/>
                <w:szCs w:val="18"/>
              </w:rPr>
              <w:t>Item</w:t>
            </w:r>
          </w:p>
        </w:tc>
        <w:tc>
          <w:tcPr>
            <w:tcW w:w="4097" w:type="dxa"/>
            <w:shd w:val="clear" w:color="auto" w:fill="F2F2F2" w:themeFill="background1" w:themeFillShade="F2"/>
          </w:tcPr>
          <w:p w:rsidR="00C87A92" w:rsidRPr="00C87A92" w:rsidRDefault="00C87A92" w:rsidP="008146A4">
            <w:pPr>
              <w:jc w:val="both"/>
              <w:rPr>
                <w:rFonts w:ascii="Book Antiqua" w:hAnsi="Book Antiqua"/>
                <w:sz w:val="18"/>
                <w:szCs w:val="18"/>
              </w:rPr>
            </w:pPr>
            <w:r w:rsidRPr="00C87A92">
              <w:rPr>
                <w:rFonts w:ascii="Book Antiqua" w:hAnsi="Book Antiqua"/>
                <w:sz w:val="18"/>
                <w:szCs w:val="18"/>
              </w:rPr>
              <w:t xml:space="preserve">Unidade de Medida / </w:t>
            </w:r>
          </w:p>
          <w:p w:rsidR="00C87A92" w:rsidRPr="00C87A92" w:rsidRDefault="00C87A92" w:rsidP="008146A4">
            <w:pPr>
              <w:jc w:val="both"/>
              <w:rPr>
                <w:rFonts w:ascii="Book Antiqua" w:hAnsi="Book Antiqua"/>
                <w:sz w:val="18"/>
                <w:szCs w:val="18"/>
              </w:rPr>
            </w:pPr>
            <w:r w:rsidRPr="00C87A92">
              <w:rPr>
                <w:rFonts w:ascii="Book Antiqua" w:hAnsi="Book Antiqua"/>
                <w:sz w:val="18"/>
                <w:szCs w:val="18"/>
              </w:rPr>
              <w:t>Descrição do Produto</w:t>
            </w:r>
          </w:p>
        </w:tc>
        <w:tc>
          <w:tcPr>
            <w:tcW w:w="1418" w:type="dxa"/>
            <w:shd w:val="clear" w:color="auto" w:fill="F2F2F2" w:themeFill="background1" w:themeFillShade="F2"/>
            <w:vAlign w:val="center"/>
          </w:tcPr>
          <w:p w:rsidR="00C87A92" w:rsidRPr="00C87A92" w:rsidRDefault="00C87A92" w:rsidP="008146A4">
            <w:pPr>
              <w:jc w:val="center"/>
              <w:rPr>
                <w:rFonts w:ascii="Book Antiqua" w:hAnsi="Book Antiqua"/>
                <w:sz w:val="18"/>
                <w:szCs w:val="18"/>
              </w:rPr>
            </w:pPr>
            <w:r w:rsidRPr="00C87A92">
              <w:rPr>
                <w:rFonts w:ascii="Book Antiqua" w:hAnsi="Book Antiqua"/>
                <w:sz w:val="18"/>
                <w:szCs w:val="18"/>
              </w:rPr>
              <w:t>Quantidade</w:t>
            </w:r>
          </w:p>
        </w:tc>
        <w:tc>
          <w:tcPr>
            <w:tcW w:w="1410" w:type="dxa"/>
            <w:shd w:val="clear" w:color="auto" w:fill="F2F2F2" w:themeFill="background1" w:themeFillShade="F2"/>
            <w:vAlign w:val="center"/>
          </w:tcPr>
          <w:p w:rsidR="00C87A92" w:rsidRPr="00C87A92" w:rsidRDefault="00C87A92" w:rsidP="00C87A92">
            <w:pPr>
              <w:jc w:val="center"/>
              <w:rPr>
                <w:rFonts w:ascii="Book Antiqua" w:hAnsi="Book Antiqua"/>
                <w:sz w:val="18"/>
                <w:szCs w:val="18"/>
              </w:rPr>
            </w:pPr>
            <w:r w:rsidRPr="00C87A92">
              <w:rPr>
                <w:rFonts w:ascii="Book Antiqua" w:hAnsi="Book Antiqua"/>
                <w:sz w:val="18"/>
                <w:szCs w:val="18"/>
              </w:rPr>
              <w:t>Preço Unitário Máximo</w:t>
            </w:r>
          </w:p>
        </w:tc>
        <w:tc>
          <w:tcPr>
            <w:tcW w:w="1410" w:type="dxa"/>
            <w:shd w:val="clear" w:color="auto" w:fill="F2F2F2" w:themeFill="background1" w:themeFillShade="F2"/>
            <w:vAlign w:val="center"/>
          </w:tcPr>
          <w:p w:rsidR="00C87A92" w:rsidRPr="00C87A92" w:rsidRDefault="00C87A92" w:rsidP="00C87A92">
            <w:pPr>
              <w:jc w:val="center"/>
              <w:rPr>
                <w:rFonts w:ascii="Book Antiqua" w:hAnsi="Book Antiqua"/>
                <w:sz w:val="18"/>
                <w:szCs w:val="18"/>
              </w:rPr>
            </w:pPr>
            <w:r w:rsidRPr="00C87A92">
              <w:rPr>
                <w:rFonts w:ascii="Book Antiqua" w:hAnsi="Book Antiqua"/>
                <w:sz w:val="18"/>
                <w:szCs w:val="18"/>
              </w:rPr>
              <w:t xml:space="preserve">Preço Unitário </w:t>
            </w:r>
            <w:r>
              <w:rPr>
                <w:rFonts w:ascii="Book Antiqua" w:hAnsi="Book Antiqua"/>
                <w:sz w:val="18"/>
                <w:szCs w:val="18"/>
              </w:rPr>
              <w:t>Cotado</w:t>
            </w:r>
          </w:p>
        </w:tc>
        <w:tc>
          <w:tcPr>
            <w:tcW w:w="1410" w:type="dxa"/>
            <w:shd w:val="clear" w:color="auto" w:fill="F2F2F2" w:themeFill="background1" w:themeFillShade="F2"/>
            <w:vAlign w:val="center"/>
          </w:tcPr>
          <w:p w:rsidR="00C87A92" w:rsidRPr="00C87A92" w:rsidRDefault="00C87A92" w:rsidP="00C87A92">
            <w:pPr>
              <w:jc w:val="center"/>
              <w:rPr>
                <w:rFonts w:ascii="Book Antiqua" w:hAnsi="Book Antiqua"/>
                <w:sz w:val="18"/>
                <w:szCs w:val="18"/>
              </w:rPr>
            </w:pPr>
            <w:r>
              <w:rPr>
                <w:rFonts w:ascii="Book Antiqua" w:hAnsi="Book Antiqua"/>
                <w:sz w:val="18"/>
                <w:szCs w:val="18"/>
              </w:rPr>
              <w:t>Marca / Número do Registro</w:t>
            </w:r>
          </w:p>
        </w:tc>
      </w:tr>
      <w:tr w:rsidR="00C87A92" w:rsidTr="00C87A92">
        <w:tc>
          <w:tcPr>
            <w:tcW w:w="676" w:type="dxa"/>
            <w:shd w:val="clear" w:color="auto" w:fill="F2F2F2" w:themeFill="background1" w:themeFillShade="F2"/>
            <w:vAlign w:val="center"/>
          </w:tcPr>
          <w:p w:rsidR="00C87A92" w:rsidRPr="00C87A92" w:rsidRDefault="00C87A92" w:rsidP="008146A4">
            <w:pPr>
              <w:jc w:val="center"/>
              <w:rPr>
                <w:rFonts w:ascii="Book Antiqua" w:hAnsi="Book Antiqua"/>
                <w:sz w:val="22"/>
                <w:szCs w:val="22"/>
              </w:rPr>
            </w:pPr>
            <w:r>
              <w:rPr>
                <w:rFonts w:ascii="Book Antiqua" w:hAnsi="Book Antiqua"/>
                <w:sz w:val="22"/>
                <w:szCs w:val="22"/>
              </w:rPr>
              <w:t>01</w:t>
            </w:r>
          </w:p>
        </w:tc>
        <w:tc>
          <w:tcPr>
            <w:tcW w:w="4097" w:type="dxa"/>
            <w:shd w:val="clear" w:color="auto" w:fill="FFFFFF" w:themeFill="background1"/>
          </w:tcPr>
          <w:p w:rsidR="00C87A92" w:rsidRDefault="00C87A92" w:rsidP="008146A4">
            <w:pPr>
              <w:jc w:val="both"/>
              <w:rPr>
                <w:rFonts w:ascii="Book Antiqua" w:hAnsi="Book Antiqua"/>
                <w:sz w:val="22"/>
                <w:szCs w:val="22"/>
              </w:rPr>
            </w:pPr>
            <w:r>
              <w:rPr>
                <w:rFonts w:ascii="Book Antiqua" w:hAnsi="Book Antiqua"/>
                <w:sz w:val="22"/>
                <w:szCs w:val="22"/>
              </w:rPr>
              <w:t>Litro(s)</w:t>
            </w:r>
          </w:p>
          <w:p w:rsidR="00C87A92" w:rsidRPr="00C87A92" w:rsidRDefault="00C87A92" w:rsidP="008146A4">
            <w:pPr>
              <w:jc w:val="both"/>
              <w:rPr>
                <w:rFonts w:ascii="Book Antiqua" w:hAnsi="Book Antiqua"/>
                <w:sz w:val="22"/>
                <w:szCs w:val="22"/>
              </w:rPr>
            </w:pPr>
            <w:r w:rsidRPr="00C87A92">
              <w:rPr>
                <w:rFonts w:ascii="Book Antiqua" w:hAnsi="Book Antiqua"/>
                <w:sz w:val="22"/>
                <w:szCs w:val="22"/>
              </w:rPr>
              <w:t>Larvicida Biológico BTI – CEPA: AM65-52 ou SA3A</w:t>
            </w:r>
          </w:p>
          <w:p w:rsidR="00C87A92" w:rsidRPr="00C87A92" w:rsidRDefault="00C87A92" w:rsidP="008146A4">
            <w:pPr>
              <w:jc w:val="both"/>
              <w:rPr>
                <w:rFonts w:ascii="Book Antiqua" w:hAnsi="Book Antiqua"/>
                <w:sz w:val="22"/>
                <w:szCs w:val="22"/>
              </w:rPr>
            </w:pPr>
            <w:r w:rsidRPr="00C87A92">
              <w:rPr>
                <w:rFonts w:ascii="Book Antiqua" w:hAnsi="Book Antiqua"/>
                <w:sz w:val="22"/>
                <w:szCs w:val="22"/>
              </w:rPr>
              <w:t>Bacillus Thuringiensis Israelensis. 1200 UTI’s/MG (unidades tóxicas internacionais por miligrama).</w:t>
            </w:r>
          </w:p>
          <w:p w:rsidR="00C87A92" w:rsidRDefault="00C87A92" w:rsidP="008146A4">
            <w:pPr>
              <w:jc w:val="both"/>
              <w:rPr>
                <w:rFonts w:ascii="Book Antiqua" w:hAnsi="Book Antiqua"/>
                <w:sz w:val="22"/>
                <w:szCs w:val="22"/>
              </w:rPr>
            </w:pPr>
          </w:p>
          <w:p w:rsidR="00C87A92" w:rsidRPr="00C87A92" w:rsidRDefault="00C87A92" w:rsidP="008146A4">
            <w:pPr>
              <w:jc w:val="both"/>
              <w:rPr>
                <w:rFonts w:ascii="Book Antiqua" w:hAnsi="Book Antiqua"/>
                <w:sz w:val="22"/>
                <w:szCs w:val="22"/>
              </w:rPr>
            </w:pPr>
            <w:r w:rsidRPr="00C87A92">
              <w:rPr>
                <w:rFonts w:ascii="Book Antiqua" w:hAnsi="Book Antiqua"/>
                <w:sz w:val="22"/>
                <w:szCs w:val="22"/>
              </w:rPr>
              <w:t>Embalagem herméticamente fechada, com, no mínimo 01 (um) litro. Destinado ao combate de larvas de Aedes Aegypti, Culex Quinquefasciatus e Simulium Pertinax.</w:t>
            </w:r>
          </w:p>
          <w:p w:rsidR="00C87A92" w:rsidRDefault="00C87A92" w:rsidP="008146A4">
            <w:pPr>
              <w:jc w:val="both"/>
              <w:rPr>
                <w:rFonts w:ascii="Book Antiqua" w:hAnsi="Book Antiqua"/>
                <w:sz w:val="22"/>
                <w:szCs w:val="22"/>
              </w:rPr>
            </w:pPr>
          </w:p>
          <w:p w:rsidR="00C87A92" w:rsidRPr="00C87A92" w:rsidRDefault="00C87A92" w:rsidP="008146A4">
            <w:pPr>
              <w:jc w:val="both"/>
              <w:rPr>
                <w:rFonts w:ascii="Book Antiqua" w:hAnsi="Book Antiqua"/>
                <w:sz w:val="22"/>
                <w:szCs w:val="22"/>
              </w:rPr>
            </w:pPr>
            <w:r w:rsidRPr="00C87A92">
              <w:rPr>
                <w:rFonts w:ascii="Book Antiqua" w:hAnsi="Book Antiqua"/>
                <w:sz w:val="22"/>
                <w:szCs w:val="22"/>
              </w:rPr>
              <w:t>Validade de 12 meses a partir da data de entrega.</w:t>
            </w:r>
          </w:p>
          <w:p w:rsidR="00C87A92" w:rsidRDefault="00C87A92" w:rsidP="008146A4">
            <w:pPr>
              <w:jc w:val="both"/>
              <w:rPr>
                <w:rFonts w:ascii="Book Antiqua" w:hAnsi="Book Antiqua"/>
                <w:sz w:val="22"/>
                <w:szCs w:val="22"/>
              </w:rPr>
            </w:pPr>
          </w:p>
          <w:p w:rsidR="00C87A92" w:rsidRPr="00C87A92" w:rsidRDefault="00C87A92" w:rsidP="008146A4">
            <w:pPr>
              <w:jc w:val="both"/>
              <w:rPr>
                <w:rFonts w:ascii="Book Antiqua" w:hAnsi="Book Antiqua"/>
                <w:sz w:val="22"/>
                <w:szCs w:val="22"/>
              </w:rPr>
            </w:pPr>
            <w:r w:rsidRPr="00C87A92">
              <w:rPr>
                <w:rFonts w:ascii="Book Antiqua" w:hAnsi="Book Antiqua"/>
                <w:sz w:val="22"/>
                <w:szCs w:val="22"/>
              </w:rPr>
              <w:t>Com disponibilidade de serviços de assistência técnica, para orientação do uso do produto, para com a Secretaria de Agricultura e Aquicultura e Associações de bairros.</w:t>
            </w:r>
          </w:p>
        </w:tc>
        <w:tc>
          <w:tcPr>
            <w:tcW w:w="1418" w:type="dxa"/>
            <w:shd w:val="clear" w:color="auto" w:fill="FFFFFF" w:themeFill="background1"/>
            <w:vAlign w:val="center"/>
          </w:tcPr>
          <w:p w:rsidR="00C87A92" w:rsidRPr="00C87A92" w:rsidRDefault="00C87A92" w:rsidP="008146A4">
            <w:pPr>
              <w:jc w:val="center"/>
              <w:rPr>
                <w:rFonts w:ascii="Book Antiqua" w:hAnsi="Book Antiqua"/>
                <w:sz w:val="22"/>
                <w:szCs w:val="22"/>
              </w:rPr>
            </w:pPr>
            <w:r>
              <w:rPr>
                <w:rFonts w:ascii="Book Antiqua" w:hAnsi="Book Antiqua"/>
                <w:sz w:val="22"/>
                <w:szCs w:val="22"/>
              </w:rPr>
              <w:t>700</w:t>
            </w:r>
          </w:p>
        </w:tc>
        <w:tc>
          <w:tcPr>
            <w:tcW w:w="1410" w:type="dxa"/>
            <w:shd w:val="clear" w:color="auto" w:fill="FFFFFF" w:themeFill="background1"/>
            <w:vAlign w:val="center"/>
          </w:tcPr>
          <w:p w:rsidR="00C87A92" w:rsidRDefault="00D5094F" w:rsidP="00C87A92">
            <w:pPr>
              <w:jc w:val="center"/>
              <w:rPr>
                <w:rFonts w:ascii="Book Antiqua" w:hAnsi="Book Antiqua"/>
                <w:sz w:val="22"/>
                <w:szCs w:val="22"/>
              </w:rPr>
            </w:pPr>
            <w:r>
              <w:rPr>
                <w:rFonts w:ascii="Book Antiqua" w:hAnsi="Book Antiqua"/>
                <w:sz w:val="22"/>
                <w:szCs w:val="22"/>
              </w:rPr>
              <w:t>R$ 132,36</w:t>
            </w:r>
          </w:p>
        </w:tc>
        <w:tc>
          <w:tcPr>
            <w:tcW w:w="1410" w:type="dxa"/>
            <w:shd w:val="clear" w:color="auto" w:fill="FFFFFF" w:themeFill="background1"/>
            <w:vAlign w:val="center"/>
          </w:tcPr>
          <w:p w:rsidR="00C87A92" w:rsidRDefault="00C87A92" w:rsidP="00C87A92">
            <w:pPr>
              <w:jc w:val="center"/>
              <w:rPr>
                <w:rFonts w:ascii="Book Antiqua" w:hAnsi="Book Antiqua"/>
                <w:sz w:val="22"/>
                <w:szCs w:val="22"/>
              </w:rPr>
            </w:pPr>
            <w:r>
              <w:rPr>
                <w:rFonts w:ascii="Book Antiqua" w:hAnsi="Book Antiqua"/>
                <w:sz w:val="22"/>
                <w:szCs w:val="22"/>
              </w:rPr>
              <w:t>R$ _____.</w:t>
            </w:r>
          </w:p>
        </w:tc>
        <w:tc>
          <w:tcPr>
            <w:tcW w:w="1410" w:type="dxa"/>
            <w:shd w:val="clear" w:color="auto" w:fill="FFFFFF" w:themeFill="background1"/>
            <w:vAlign w:val="center"/>
          </w:tcPr>
          <w:p w:rsidR="00C87A92" w:rsidRDefault="00C87A92" w:rsidP="00C87A92">
            <w:pPr>
              <w:jc w:val="both"/>
              <w:rPr>
                <w:rFonts w:ascii="Book Antiqua" w:hAnsi="Book Antiqua"/>
                <w:sz w:val="18"/>
                <w:szCs w:val="18"/>
              </w:rPr>
            </w:pPr>
            <w:r w:rsidRPr="00C87A92">
              <w:rPr>
                <w:rFonts w:ascii="Book Antiqua" w:hAnsi="Book Antiqua"/>
                <w:sz w:val="18"/>
                <w:szCs w:val="18"/>
              </w:rPr>
              <w:t>M</w:t>
            </w:r>
            <w:r>
              <w:rPr>
                <w:rFonts w:ascii="Book Antiqua" w:hAnsi="Book Antiqua"/>
                <w:sz w:val="18"/>
                <w:szCs w:val="18"/>
              </w:rPr>
              <w:t>arca:_____.</w:t>
            </w:r>
          </w:p>
          <w:p w:rsidR="00C87A92" w:rsidRDefault="00C87A92" w:rsidP="00C87A92">
            <w:pPr>
              <w:jc w:val="both"/>
              <w:rPr>
                <w:rFonts w:ascii="Book Antiqua" w:hAnsi="Book Antiqua"/>
                <w:sz w:val="18"/>
                <w:szCs w:val="18"/>
              </w:rPr>
            </w:pPr>
          </w:p>
          <w:p w:rsidR="00C87A92" w:rsidRDefault="00C87A92" w:rsidP="00C87A92">
            <w:pPr>
              <w:jc w:val="both"/>
              <w:rPr>
                <w:rFonts w:ascii="Book Antiqua" w:hAnsi="Book Antiqua"/>
                <w:sz w:val="22"/>
                <w:szCs w:val="22"/>
              </w:rPr>
            </w:pPr>
            <w:r w:rsidRPr="00C87A92">
              <w:rPr>
                <w:rFonts w:ascii="Book Antiqua" w:hAnsi="Book Antiqua"/>
                <w:sz w:val="18"/>
                <w:szCs w:val="18"/>
              </w:rPr>
              <w:t>Número do Registro</w:t>
            </w:r>
            <w:r>
              <w:rPr>
                <w:rFonts w:ascii="Book Antiqua" w:hAnsi="Book Antiqua"/>
                <w:sz w:val="18"/>
                <w:szCs w:val="18"/>
              </w:rPr>
              <w:t>: ____.</w:t>
            </w:r>
          </w:p>
        </w:tc>
      </w:tr>
    </w:tbl>
    <w:p w:rsidR="00A67B76" w:rsidRDefault="00A67B76" w:rsidP="00CF4C72">
      <w:pPr>
        <w:pStyle w:val="Normal0"/>
        <w:rPr>
          <w:rFonts w:ascii="Book Antiqua" w:eastAsia="Times New Roman" w:hAnsi="Book Antiqua"/>
          <w:color w:val="000000"/>
          <w:sz w:val="22"/>
          <w:szCs w:val="22"/>
        </w:rPr>
      </w:pPr>
    </w:p>
    <w:p w:rsidR="00C87A92" w:rsidRDefault="00623869" w:rsidP="00623869">
      <w:pPr>
        <w:pStyle w:val="Normal0"/>
        <w:jc w:val="both"/>
        <w:rPr>
          <w:rFonts w:ascii="Book Antiqua" w:eastAsia="Times New Roman" w:hAnsi="Book Antiqua"/>
          <w:color w:val="000000"/>
          <w:sz w:val="22"/>
          <w:szCs w:val="22"/>
        </w:rPr>
      </w:pPr>
      <w:r w:rsidRPr="0002311A">
        <w:rPr>
          <w:rFonts w:ascii="Book Antiqua" w:hAnsi="Book Antiqua" w:cs="Book Antiqua"/>
          <w:b/>
          <w:bCs/>
          <w:sz w:val="22"/>
          <w:szCs w:val="22"/>
          <w:u w:val="single"/>
        </w:rPr>
        <w:t>Observação:</w:t>
      </w:r>
      <w:r w:rsidRPr="0002311A">
        <w:rPr>
          <w:rFonts w:ascii="Book Antiqua" w:hAnsi="Book Antiqua" w:cs="Book Antiqua"/>
          <w:bCs/>
          <w:sz w:val="22"/>
          <w:szCs w:val="22"/>
        </w:rPr>
        <w:t xml:space="preserve"> </w:t>
      </w:r>
      <w:r w:rsidRPr="0002311A">
        <w:rPr>
          <w:rFonts w:ascii="Book Antiqua" w:hAnsi="Book Antiqua" w:cs="Book Antiqua"/>
          <w:sz w:val="22"/>
          <w:szCs w:val="22"/>
        </w:rPr>
        <w:t xml:space="preserve">O Licitante deverá apresentar, junto à proposta de preços, </w:t>
      </w:r>
      <w:r w:rsidRPr="0002311A">
        <w:rPr>
          <w:rFonts w:ascii="Book Antiqua" w:hAnsi="Book Antiqua" w:cs="Book Antiqua"/>
          <w:b/>
          <w:sz w:val="22"/>
          <w:szCs w:val="22"/>
        </w:rPr>
        <w:t>Certificado de Registro</w:t>
      </w:r>
      <w:r w:rsidRPr="0002311A">
        <w:rPr>
          <w:rFonts w:ascii="Book Antiqua" w:hAnsi="Book Antiqua" w:cs="Book Antiqua"/>
          <w:sz w:val="22"/>
          <w:szCs w:val="22"/>
        </w:rPr>
        <w:t xml:space="preserve"> do produto ofertado, em nome do fabricante, emitido pela Agência Nacional de Vigilância Sanitária (ANVISA), em vigor. </w:t>
      </w:r>
      <w:r w:rsidRPr="0002311A">
        <w:rPr>
          <w:rFonts w:ascii="Book Antiqua" w:eastAsia="Book Antiqua" w:hAnsi="Book Antiqua"/>
          <w:sz w:val="22"/>
          <w:szCs w:val="22"/>
        </w:rPr>
        <w:t xml:space="preserve">O Licitante que apresentar o </w:t>
      </w:r>
      <w:r w:rsidRPr="0002311A">
        <w:rPr>
          <w:rFonts w:ascii="Book Antiqua" w:hAnsi="Book Antiqua" w:cs="Book Antiqua"/>
          <w:sz w:val="22"/>
          <w:szCs w:val="22"/>
        </w:rPr>
        <w:t xml:space="preserve">Certificado de Registro do produto </w:t>
      </w:r>
      <w:r w:rsidRPr="0002311A">
        <w:rPr>
          <w:rFonts w:ascii="Book Antiqua" w:eastAsia="Book Antiqua" w:hAnsi="Book Antiqua"/>
          <w:sz w:val="22"/>
          <w:szCs w:val="22"/>
        </w:rPr>
        <w:t xml:space="preserve">com validade vencida será desclassificado. </w:t>
      </w:r>
      <w:r w:rsidRPr="002F4C6C">
        <w:rPr>
          <w:rFonts w:ascii="Book Antiqua" w:eastAsia="Calibri" w:hAnsi="Book Antiqua" w:cs="Arial"/>
          <w:bCs/>
          <w:sz w:val="22"/>
          <w:szCs w:val="22"/>
        </w:rPr>
        <w:t xml:space="preserve">A apresentação </w:t>
      </w:r>
      <w:r>
        <w:rPr>
          <w:rFonts w:ascii="Book Antiqua" w:eastAsia="Calibri" w:hAnsi="Book Antiqua" w:cs="Arial"/>
          <w:bCs/>
          <w:sz w:val="22"/>
          <w:szCs w:val="22"/>
        </w:rPr>
        <w:t>do certificado</w:t>
      </w:r>
      <w:r w:rsidRPr="002F4C6C">
        <w:rPr>
          <w:rFonts w:ascii="Book Antiqua" w:eastAsia="Calibri" w:hAnsi="Book Antiqua" w:cs="Arial"/>
          <w:bCs/>
          <w:sz w:val="22"/>
          <w:szCs w:val="22"/>
        </w:rPr>
        <w:t xml:space="preserve">, poderá ser feito por meio de via original ou </w:t>
      </w:r>
      <w:r w:rsidRPr="002F4C6C">
        <w:rPr>
          <w:rFonts w:ascii="Book Antiqua" w:eastAsia="Calibri" w:hAnsi="Book Antiqua" w:cs="Arial"/>
          <w:bCs/>
          <w:sz w:val="22"/>
          <w:szCs w:val="22"/>
        </w:rPr>
        <w:lastRenderedPageBreak/>
        <w:t>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0609F6" w:rsidRDefault="000609F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060D8">
        <w:rPr>
          <w:rFonts w:ascii="Book Antiqua" w:eastAsia="Book Antiqua" w:hAnsi="Book Antiqua"/>
          <w:color w:val="000000"/>
          <w:sz w:val="36"/>
          <w:szCs w:val="36"/>
        </w:rPr>
        <w:t>278/2019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060D8">
        <w:rPr>
          <w:rFonts w:ascii="Book Antiqua" w:eastAsia="Book Antiqua" w:hAnsi="Book Antiqua"/>
          <w:color w:val="000000"/>
          <w:sz w:val="36"/>
          <w:szCs w:val="36"/>
          <w:lang w:val="pt-BR"/>
        </w:rPr>
        <w:t>159/2019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B060D8">
        <w:rPr>
          <w:rFonts w:ascii="Book Antiqua" w:hAnsi="Book Antiqua"/>
          <w:sz w:val="22"/>
          <w:szCs w:val="22"/>
          <w:lang w:val="pt-BR"/>
        </w:rPr>
        <w:t>159/2019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8146A4" w:rsidRPr="004A21C2">
        <w:rPr>
          <w:rFonts w:ascii="Book Antiqua" w:eastAsia="Book Antiqua" w:hAnsi="Book Antiqua"/>
          <w:i/>
          <w:sz w:val="22"/>
          <w:szCs w:val="22"/>
        </w:rPr>
        <w:t>Registro de Preços para futuras aquisições de Larvicida Biológico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B060D8">
        <w:rPr>
          <w:rFonts w:ascii="Book Antiqua" w:hAnsi="Book Antiqua"/>
          <w:sz w:val="22"/>
          <w:szCs w:val="22"/>
          <w:lang w:val="pt-BR"/>
        </w:rPr>
        <w:t>159/2019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B060D8">
        <w:rPr>
          <w:rFonts w:ascii="Book Antiqua" w:hAnsi="Book Antiqua"/>
          <w:sz w:val="22"/>
          <w:szCs w:val="22"/>
          <w:lang w:val="pt-BR"/>
        </w:rPr>
        <w:t>159/2019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8146A4" w:rsidRPr="00195D34" w:rsidRDefault="008146A4" w:rsidP="0081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146A4" w:rsidRPr="00195D34" w:rsidRDefault="008146A4" w:rsidP="008146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146A4" w:rsidRDefault="008146A4" w:rsidP="0081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146A4" w:rsidRDefault="008146A4" w:rsidP="0081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8146A4" w:rsidRPr="005E69E3" w:rsidRDefault="008146A4" w:rsidP="0081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146A4" w:rsidRDefault="008146A4" w:rsidP="008146A4">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8146A4" w:rsidRDefault="008146A4" w:rsidP="008146A4">
      <w:pPr>
        <w:jc w:val="both"/>
        <w:rPr>
          <w:rFonts w:ascii="Book Antiqua" w:hAnsi="Book Antiqua" w:cs="Book Antiqua"/>
          <w:sz w:val="22"/>
          <w:szCs w:val="22"/>
          <w:shd w:val="clear" w:color="auto" w:fill="FFFFFF"/>
        </w:rPr>
      </w:pPr>
    </w:p>
    <w:p w:rsidR="008146A4" w:rsidRDefault="008146A4" w:rsidP="0081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146A4" w:rsidRPr="00022086" w:rsidRDefault="008146A4" w:rsidP="008146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8146A4" w:rsidRPr="00022086" w:rsidRDefault="008146A4" w:rsidP="008146A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8146A4" w:rsidRPr="00022086" w:rsidRDefault="008146A4" w:rsidP="008146A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146A4" w:rsidRPr="00022086" w:rsidRDefault="008146A4" w:rsidP="008146A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8146A4" w:rsidRPr="00022086" w:rsidRDefault="008146A4" w:rsidP="008146A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146A4" w:rsidRPr="00195D34" w:rsidRDefault="008146A4" w:rsidP="008146A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146A4" w:rsidRPr="00195D34" w:rsidRDefault="008146A4" w:rsidP="0081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8146A4" w:rsidRDefault="008146A4" w:rsidP="008146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22849" w:rsidRDefault="00322849"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22849" w:rsidRDefault="00322849" w:rsidP="00322849">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w:t>
      </w:r>
      <w:r w:rsidRPr="00914E8A">
        <w:rPr>
          <w:rFonts w:ascii="Book Antiqua" w:hAnsi="Book Antiqua" w:cs="Book Antiqua"/>
          <w:sz w:val="22"/>
          <w:szCs w:val="22"/>
        </w:rPr>
        <w:lastRenderedPageBreak/>
        <w:t>(cinco)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060D8">
        <w:rPr>
          <w:rFonts w:ascii="Book Antiqua" w:eastAsia="Book Antiqua" w:hAnsi="Book Antiqua"/>
          <w:color w:val="000000"/>
          <w:sz w:val="36"/>
          <w:szCs w:val="36"/>
        </w:rPr>
        <w:t>278/2019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060D8">
        <w:rPr>
          <w:rFonts w:ascii="Book Antiqua" w:eastAsia="Book Antiqua" w:hAnsi="Book Antiqua"/>
          <w:color w:val="000000"/>
          <w:sz w:val="36"/>
          <w:szCs w:val="36"/>
          <w:lang w:val="pt-BR"/>
        </w:rPr>
        <w:t>159/2019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8146A4" w:rsidRPr="008146A4">
        <w:rPr>
          <w:rFonts w:ascii="Book Antiqua" w:eastAsia="Book Antiqua" w:hAnsi="Book Antiqua"/>
          <w:b/>
          <w:sz w:val="22"/>
          <w:szCs w:val="22"/>
        </w:rPr>
        <w:t>LARVICIDA BIOLÓGICO</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8146A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Pr>
          <w:rFonts w:ascii="Book Antiqua" w:hAnsi="Book Antiqua" w:cs="Book Antiqua"/>
          <w:sz w:val="22"/>
          <w:szCs w:val="22"/>
        </w:rPr>
        <w:t>DA AGRICULTURA E AQUICULTURA</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sidR="0006316D">
        <w:rPr>
          <w:rFonts w:ascii="Book Antiqua" w:hAnsi="Book Antiqua" w:cs="Book Antiqua"/>
          <w:sz w:val="22"/>
          <w:szCs w:val="22"/>
        </w:rPr>
        <w:t>de Agricultura e Aquicultura</w:t>
      </w:r>
      <w:r>
        <w:rPr>
          <w:rFonts w:ascii="Book Antiqua" w:hAnsi="Book Antiqua" w:cs="Book Antiqua"/>
          <w:sz w:val="22"/>
          <w:szCs w:val="22"/>
        </w:rPr>
        <w:t>, S</w:t>
      </w:r>
      <w:r w:rsidRPr="00A27974">
        <w:rPr>
          <w:rFonts w:ascii="Book Antiqua" w:hAnsi="Book Antiqua" w:cs="Book Antiqua"/>
          <w:sz w:val="22"/>
          <w:szCs w:val="22"/>
        </w:rPr>
        <w:t xml:space="preserve">enhor </w:t>
      </w:r>
      <w:r w:rsidR="0006316D">
        <w:rPr>
          <w:rFonts w:ascii="Book Antiqua" w:hAnsi="Book Antiqua" w:cs="Book Antiqua"/>
          <w:bCs/>
          <w:sz w:val="22"/>
          <w:szCs w:val="22"/>
        </w:rPr>
        <w:t>André Pasqual Waltrick</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06316D">
        <w:rPr>
          <w:rFonts w:ascii="Book Antiqua" w:hAnsi="Book Antiqua"/>
          <w:bCs/>
          <w:sz w:val="22"/>
          <w:szCs w:val="22"/>
        </w:rPr>
        <w:t>159</w:t>
      </w:r>
      <w:r>
        <w:rPr>
          <w:rFonts w:ascii="Book Antiqua" w:hAnsi="Book Antiqua"/>
          <w:bCs/>
          <w:sz w:val="22"/>
          <w:szCs w:val="22"/>
        </w:rPr>
        <w:t>/2019</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06316D" w:rsidRPr="004A21C2">
        <w:rPr>
          <w:rFonts w:ascii="Book Antiqua" w:eastAsia="Book Antiqua" w:hAnsi="Book Antiqua"/>
          <w:i/>
          <w:sz w:val="22"/>
          <w:szCs w:val="22"/>
        </w:rPr>
        <w:t>Larvicida Biológico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060D8">
        <w:rPr>
          <w:rFonts w:ascii="Book Antiqua" w:hAnsi="Book Antiqua"/>
          <w:sz w:val="22"/>
          <w:szCs w:val="22"/>
          <w:lang w:val="pt-BR"/>
        </w:rPr>
        <w:t>159/2019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060D8">
        <w:rPr>
          <w:rFonts w:ascii="Book Antiqua" w:hAnsi="Book Antiqua"/>
          <w:sz w:val="22"/>
          <w:szCs w:val="22"/>
          <w:lang w:val="pt-BR"/>
        </w:rPr>
        <w:t>159/2019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83A6C" w:rsidRPr="00195D34">
        <w:rPr>
          <w:rFonts w:ascii="Book Antiqua" w:eastAsia="Book Antiqua" w:hAnsi="Book Antiqua"/>
          <w:sz w:val="22"/>
          <w:szCs w:val="22"/>
          <w:shd w:val="clear" w:color="auto" w:fill="FFFFFF"/>
        </w:rPr>
        <w:t xml:space="preserve">Os objetos relacionados na </w:t>
      </w:r>
      <w:r w:rsidR="00383A6C" w:rsidRPr="00195D34">
        <w:rPr>
          <w:rFonts w:ascii="Book Antiqua" w:eastAsia="Book Antiqua" w:hAnsi="Book Antiqua"/>
          <w:sz w:val="22"/>
          <w:szCs w:val="22"/>
        </w:rPr>
        <w:t>Autorização de Empenho – AE</w:t>
      </w:r>
      <w:r w:rsidR="00383A6C" w:rsidRPr="00195D34">
        <w:rPr>
          <w:rFonts w:ascii="Book Antiqua" w:eastAsia="Book Antiqua" w:hAnsi="Book Antiqua"/>
          <w:sz w:val="22"/>
          <w:szCs w:val="22"/>
          <w:shd w:val="clear" w:color="auto" w:fill="FFFFFF"/>
        </w:rPr>
        <w:t xml:space="preserve"> deverão ser entregues no </w:t>
      </w:r>
      <w:r w:rsidR="00383A6C" w:rsidRPr="00195D34">
        <w:rPr>
          <w:rFonts w:ascii="Book Antiqua" w:eastAsia="Book Antiqua" w:hAnsi="Book Antiqua"/>
          <w:b/>
          <w:sz w:val="22"/>
          <w:szCs w:val="22"/>
          <w:shd w:val="clear" w:color="auto" w:fill="FFFFFF"/>
        </w:rPr>
        <w:t xml:space="preserve">prazo máximo de </w:t>
      </w:r>
      <w:r w:rsidR="00383A6C">
        <w:rPr>
          <w:rFonts w:ascii="Book Antiqua" w:eastAsia="Book Antiqua" w:hAnsi="Book Antiqua"/>
          <w:b/>
          <w:sz w:val="22"/>
          <w:szCs w:val="22"/>
          <w:shd w:val="clear" w:color="auto" w:fill="FFFFFF"/>
        </w:rPr>
        <w:t>05</w:t>
      </w:r>
      <w:r w:rsidR="00383A6C" w:rsidRPr="00195D34">
        <w:rPr>
          <w:rFonts w:ascii="Book Antiqua" w:eastAsia="Book Antiqua" w:hAnsi="Book Antiqua"/>
          <w:b/>
          <w:sz w:val="22"/>
          <w:szCs w:val="22"/>
          <w:shd w:val="clear" w:color="auto" w:fill="FFFFFF"/>
        </w:rPr>
        <w:t xml:space="preserve"> </w:t>
      </w:r>
      <w:r w:rsidR="00383A6C">
        <w:rPr>
          <w:rFonts w:ascii="Book Antiqua" w:eastAsia="Book Antiqua" w:hAnsi="Book Antiqua"/>
          <w:b/>
          <w:sz w:val="22"/>
          <w:szCs w:val="22"/>
          <w:shd w:val="clear" w:color="auto" w:fill="FFFFFF"/>
        </w:rPr>
        <w:t>(cinco</w:t>
      </w:r>
      <w:r w:rsidR="00383A6C" w:rsidRPr="00195D34">
        <w:rPr>
          <w:rFonts w:ascii="Book Antiqua" w:eastAsia="Book Antiqua" w:hAnsi="Book Antiqua"/>
          <w:b/>
          <w:sz w:val="22"/>
          <w:szCs w:val="22"/>
          <w:shd w:val="clear" w:color="auto" w:fill="FFFFFF"/>
        </w:rPr>
        <w:t>) dias</w:t>
      </w:r>
      <w:r w:rsidR="00383A6C">
        <w:rPr>
          <w:rFonts w:ascii="Book Antiqua" w:eastAsia="Book Antiqua" w:hAnsi="Book Antiqua"/>
          <w:b/>
          <w:sz w:val="22"/>
          <w:szCs w:val="22"/>
          <w:shd w:val="clear" w:color="auto" w:fill="FFFFFF"/>
        </w:rPr>
        <w:t xml:space="preserve"> úteis </w:t>
      </w:r>
      <w:r w:rsidR="00383A6C" w:rsidRPr="00195D34">
        <w:rPr>
          <w:rFonts w:ascii="Book Antiqua" w:eastAsia="Book Antiqua" w:hAnsi="Book Antiqua"/>
          <w:sz w:val="22"/>
          <w:szCs w:val="22"/>
          <w:shd w:val="clear" w:color="auto" w:fill="FFFFFF"/>
        </w:rPr>
        <w:t>após a sua solicitação</w:t>
      </w:r>
      <w:r w:rsidR="00383A6C" w:rsidRPr="00195D34">
        <w:rPr>
          <w:rFonts w:ascii="Book Antiqua" w:eastAsia="Book Antiqua" w:hAnsi="Book Antiqua"/>
          <w:b/>
          <w:sz w:val="22"/>
          <w:szCs w:val="22"/>
          <w:shd w:val="clear" w:color="auto" w:fill="FFFFFF"/>
        </w:rPr>
        <w:t xml:space="preserve">, </w:t>
      </w:r>
      <w:r w:rsidR="00383A6C" w:rsidRPr="00195D34">
        <w:rPr>
          <w:rFonts w:ascii="Book Antiqua" w:eastAsia="Book Antiqua" w:hAnsi="Book Antiqua"/>
          <w:sz w:val="22"/>
          <w:szCs w:val="22"/>
          <w:shd w:val="clear" w:color="auto" w:fill="FFFFFF"/>
        </w:rPr>
        <w:t xml:space="preserve">em horário de expediente, nas condições estipuladas no </w:t>
      </w:r>
      <w:r w:rsidR="00383A6C" w:rsidRPr="00195D34">
        <w:rPr>
          <w:rFonts w:ascii="Book Antiqua" w:eastAsia="Book Antiqua" w:hAnsi="Book Antiqua"/>
          <w:sz w:val="22"/>
          <w:szCs w:val="22"/>
          <w:shd w:val="clear" w:color="auto" w:fill="FFFFFF"/>
        </w:rPr>
        <w:lastRenderedPageBreak/>
        <w:t>presente Edital e seus Anexos, no loca</w:t>
      </w:r>
      <w:r w:rsidR="00383A6C">
        <w:rPr>
          <w:rFonts w:ascii="Book Antiqua" w:eastAsia="Book Antiqua" w:hAnsi="Book Antiqua"/>
          <w:sz w:val="22"/>
          <w:szCs w:val="22"/>
          <w:shd w:val="clear" w:color="auto" w:fill="FFFFFF"/>
        </w:rPr>
        <w:t>l</w:t>
      </w:r>
      <w:r w:rsidR="00383A6C" w:rsidRPr="00195D34">
        <w:rPr>
          <w:rFonts w:ascii="Book Antiqua" w:eastAsia="Book Antiqua" w:hAnsi="Book Antiqua"/>
          <w:sz w:val="22"/>
          <w:szCs w:val="22"/>
          <w:shd w:val="clear" w:color="auto" w:fill="FFFFFF"/>
        </w:rPr>
        <w:t xml:space="preserve"> indicado na </w:t>
      </w:r>
      <w:r w:rsidR="00383A6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4785C" w:rsidRDefault="00A4785C" w:rsidP="00A4785C">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06316D" w:rsidRPr="00195D34" w:rsidRDefault="0006316D" w:rsidP="000631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6316D" w:rsidRPr="00195D34" w:rsidRDefault="0006316D" w:rsidP="000631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6316D" w:rsidRDefault="0006316D" w:rsidP="000631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6316D" w:rsidRDefault="0006316D" w:rsidP="000631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06316D" w:rsidRPr="005E69E3" w:rsidRDefault="0006316D" w:rsidP="000631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6316D" w:rsidRDefault="0006316D" w:rsidP="0006316D">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06316D" w:rsidRDefault="0006316D" w:rsidP="0006316D">
      <w:pPr>
        <w:jc w:val="both"/>
        <w:rPr>
          <w:rFonts w:ascii="Book Antiqua" w:hAnsi="Book Antiqua" w:cs="Book Antiqua"/>
          <w:sz w:val="22"/>
          <w:szCs w:val="22"/>
          <w:shd w:val="clear" w:color="auto" w:fill="FFFFFF"/>
        </w:rPr>
      </w:pPr>
    </w:p>
    <w:p w:rsidR="0006316D" w:rsidRDefault="0006316D" w:rsidP="000631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6316D" w:rsidRPr="00022086" w:rsidRDefault="0006316D" w:rsidP="000631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6316D" w:rsidRPr="00022086" w:rsidRDefault="0006316D" w:rsidP="000631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06316D" w:rsidRPr="00022086" w:rsidRDefault="0006316D" w:rsidP="000631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6316D" w:rsidRPr="00022086" w:rsidRDefault="0006316D" w:rsidP="000631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6316D" w:rsidRPr="00022086" w:rsidRDefault="0006316D" w:rsidP="000631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6316D" w:rsidRPr="00195D34" w:rsidRDefault="0006316D" w:rsidP="000631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6316D" w:rsidRPr="00195D34" w:rsidRDefault="0006316D" w:rsidP="000631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454C72" w:rsidRDefault="0006316D" w:rsidP="000631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6316D" w:rsidRDefault="0006316D"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w:t>
      </w:r>
      <w:r w:rsidR="00D057D0" w:rsidRPr="00F82FF5">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6316D">
              <w:rPr>
                <w:rFonts w:ascii="Book Antiqua" w:hAnsi="Book Antiqua" w:cs="Book Antiqua"/>
                <w:b/>
                <w:bCs/>
                <w:sz w:val="22"/>
                <w:szCs w:val="22"/>
                <w:lang w:val="pt-BR" w:eastAsia="pt-BR"/>
              </w:rPr>
              <w:t>de Agricultura e Aquicultura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lastRenderedPageBreak/>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060D8">
        <w:rPr>
          <w:rFonts w:ascii="Book Antiqua" w:eastAsia="Book Antiqua" w:hAnsi="Book Antiqua"/>
          <w:color w:val="000000"/>
          <w:sz w:val="36"/>
          <w:szCs w:val="36"/>
        </w:rPr>
        <w:t>278/2019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060D8">
        <w:rPr>
          <w:rFonts w:ascii="Book Antiqua" w:eastAsia="Book Antiqua" w:hAnsi="Book Antiqua"/>
          <w:color w:val="000000"/>
          <w:sz w:val="36"/>
          <w:szCs w:val="36"/>
          <w:lang w:val="pt-BR"/>
        </w:rPr>
        <w:t>159/2019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B060D8">
        <w:rPr>
          <w:rFonts w:ascii="Book Antiqua" w:eastAsia="Book Antiqua" w:hAnsi="Book Antiqua"/>
          <w:sz w:val="22"/>
        </w:rPr>
        <w:t>278/2019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B060D8">
        <w:rPr>
          <w:rFonts w:ascii="Book Antiqua" w:eastAsia="Book Antiqua" w:hAnsi="Book Antiqua"/>
          <w:color w:val="000000"/>
          <w:sz w:val="22"/>
        </w:rPr>
        <w:t>159/2019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060D8">
        <w:rPr>
          <w:rFonts w:ascii="Book Antiqua" w:eastAsia="Book Antiqua" w:hAnsi="Book Antiqua"/>
          <w:color w:val="000000"/>
          <w:sz w:val="36"/>
          <w:szCs w:val="36"/>
        </w:rPr>
        <w:t>278/2019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060D8">
        <w:rPr>
          <w:rFonts w:ascii="Book Antiqua" w:eastAsia="Book Antiqua" w:hAnsi="Book Antiqua"/>
          <w:color w:val="000000"/>
          <w:sz w:val="36"/>
          <w:szCs w:val="36"/>
          <w:lang w:val="pt-BR"/>
        </w:rPr>
        <w:t>159/2019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B060D8">
        <w:rPr>
          <w:rFonts w:ascii="Book Antiqua" w:eastAsia="Book Antiqua" w:hAnsi="Book Antiqua"/>
          <w:color w:val="000000"/>
          <w:sz w:val="22"/>
        </w:rPr>
        <w:t>278/2019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B060D8">
        <w:rPr>
          <w:rFonts w:ascii="Book Antiqua" w:eastAsia="Book Antiqua" w:hAnsi="Book Antiqua"/>
          <w:color w:val="000000"/>
          <w:sz w:val="22"/>
        </w:rPr>
        <w:t>159/2019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060D8">
        <w:rPr>
          <w:rFonts w:ascii="Book Antiqua" w:eastAsia="Book Antiqua" w:hAnsi="Book Antiqua"/>
          <w:color w:val="000000"/>
          <w:sz w:val="36"/>
          <w:szCs w:val="36"/>
        </w:rPr>
        <w:t>278/2019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060D8">
        <w:rPr>
          <w:rFonts w:ascii="Book Antiqua" w:eastAsia="Book Antiqua" w:hAnsi="Book Antiqua"/>
          <w:color w:val="000000"/>
          <w:sz w:val="36"/>
          <w:szCs w:val="36"/>
          <w:lang w:val="pt-BR"/>
        </w:rPr>
        <w:t>159/2019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B060D8">
        <w:rPr>
          <w:rFonts w:ascii="Book Antiqua" w:eastAsia="Book Antiqua" w:hAnsi="Book Antiqua"/>
          <w:color w:val="000000"/>
          <w:sz w:val="22"/>
          <w:szCs w:val="22"/>
          <w:lang w:val="pt-BR"/>
        </w:rPr>
        <w:t>278/2019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B060D8">
        <w:rPr>
          <w:rFonts w:ascii="Book Antiqua" w:eastAsia="Book Antiqua" w:hAnsi="Book Antiqua"/>
          <w:color w:val="000000"/>
          <w:sz w:val="22"/>
          <w:szCs w:val="22"/>
          <w:lang w:val="pt-BR"/>
        </w:rPr>
        <w:t>159/2019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B060D8">
        <w:rPr>
          <w:rFonts w:ascii="Book Antiqua" w:eastAsia="Book Antiqua" w:hAnsi="Book Antiqua"/>
          <w:color w:val="000000"/>
          <w:sz w:val="36"/>
          <w:szCs w:val="36"/>
        </w:rPr>
        <w:t>278/2019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060D8">
        <w:rPr>
          <w:rFonts w:ascii="Book Antiqua" w:eastAsia="Book Antiqua" w:hAnsi="Book Antiqua"/>
          <w:color w:val="000000"/>
          <w:sz w:val="36"/>
          <w:szCs w:val="36"/>
          <w:lang w:val="pt-BR"/>
        </w:rPr>
        <w:t>159/2019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B060D8">
        <w:rPr>
          <w:rFonts w:ascii="Book Antiqua" w:eastAsia="Book Antiqua" w:hAnsi="Book Antiqua"/>
          <w:color w:val="000000"/>
          <w:sz w:val="22"/>
          <w:szCs w:val="22"/>
          <w:lang w:val="pt-BR"/>
        </w:rPr>
        <w:t>278/2019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B060D8">
        <w:rPr>
          <w:rFonts w:ascii="Book Antiqua" w:eastAsia="Book Antiqua" w:hAnsi="Book Antiqua"/>
          <w:color w:val="000000"/>
          <w:sz w:val="22"/>
          <w:szCs w:val="22"/>
          <w:lang w:val="pt-BR"/>
        </w:rPr>
        <w:t>159/2019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6A4" w:rsidRDefault="008146A4">
      <w:r>
        <w:separator/>
      </w:r>
    </w:p>
  </w:endnote>
  <w:endnote w:type="continuationSeparator" w:id="1">
    <w:p w:rsidR="008146A4" w:rsidRDefault="008146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A4" w:rsidRDefault="008146A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146A4" w:rsidRPr="005676F3" w:rsidRDefault="008146A4"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146A4" w:rsidRPr="005676F3" w:rsidRDefault="008146A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394A7B" w:rsidRPr="005676F3">
      <w:rPr>
        <w:rFonts w:ascii="Book Antiqua" w:hAnsi="Book Antiqua"/>
        <w:b/>
        <w:sz w:val="17"/>
        <w:szCs w:val="17"/>
      </w:rPr>
      <w:fldChar w:fldCharType="begin"/>
    </w:r>
    <w:r w:rsidRPr="005676F3">
      <w:rPr>
        <w:rFonts w:ascii="Book Antiqua" w:hAnsi="Book Antiqua"/>
        <w:b/>
        <w:sz w:val="17"/>
        <w:szCs w:val="17"/>
      </w:rPr>
      <w:instrText>PAGE</w:instrText>
    </w:r>
    <w:r w:rsidR="00394A7B" w:rsidRPr="005676F3">
      <w:rPr>
        <w:rFonts w:ascii="Book Antiqua" w:hAnsi="Book Antiqua"/>
        <w:b/>
        <w:sz w:val="17"/>
        <w:szCs w:val="17"/>
      </w:rPr>
      <w:fldChar w:fldCharType="separate"/>
    </w:r>
    <w:r w:rsidR="0091166A">
      <w:rPr>
        <w:rFonts w:ascii="Book Antiqua" w:hAnsi="Book Antiqua"/>
        <w:b/>
        <w:noProof/>
        <w:sz w:val="17"/>
        <w:szCs w:val="17"/>
      </w:rPr>
      <w:t>44</w:t>
    </w:r>
    <w:r w:rsidR="00394A7B" w:rsidRPr="005676F3">
      <w:rPr>
        <w:rFonts w:ascii="Book Antiqua" w:hAnsi="Book Antiqua"/>
        <w:b/>
        <w:sz w:val="17"/>
        <w:szCs w:val="17"/>
      </w:rPr>
      <w:fldChar w:fldCharType="end"/>
    </w:r>
    <w:r w:rsidRPr="005676F3">
      <w:rPr>
        <w:rFonts w:ascii="Book Antiqua" w:hAnsi="Book Antiqua"/>
        <w:sz w:val="17"/>
        <w:szCs w:val="17"/>
      </w:rPr>
      <w:t xml:space="preserve"> de </w:t>
    </w:r>
    <w:r w:rsidR="00394A7B" w:rsidRPr="005676F3">
      <w:rPr>
        <w:rFonts w:ascii="Book Antiqua" w:hAnsi="Book Antiqua"/>
        <w:b/>
        <w:sz w:val="17"/>
        <w:szCs w:val="17"/>
      </w:rPr>
      <w:fldChar w:fldCharType="begin"/>
    </w:r>
    <w:r w:rsidRPr="005676F3">
      <w:rPr>
        <w:rFonts w:ascii="Book Antiqua" w:hAnsi="Book Antiqua"/>
        <w:b/>
        <w:sz w:val="17"/>
        <w:szCs w:val="17"/>
      </w:rPr>
      <w:instrText>NUMPAGES</w:instrText>
    </w:r>
    <w:r w:rsidR="00394A7B" w:rsidRPr="005676F3">
      <w:rPr>
        <w:rFonts w:ascii="Book Antiqua" w:hAnsi="Book Antiqua"/>
        <w:b/>
        <w:sz w:val="17"/>
        <w:szCs w:val="17"/>
      </w:rPr>
      <w:fldChar w:fldCharType="separate"/>
    </w:r>
    <w:r w:rsidR="0091166A">
      <w:rPr>
        <w:rFonts w:ascii="Book Antiqua" w:hAnsi="Book Antiqua"/>
        <w:b/>
        <w:noProof/>
        <w:sz w:val="17"/>
        <w:szCs w:val="17"/>
      </w:rPr>
      <w:t>44</w:t>
    </w:r>
    <w:r w:rsidR="00394A7B" w:rsidRPr="005676F3">
      <w:rPr>
        <w:rFonts w:ascii="Book Antiqua" w:hAnsi="Book Antiqua"/>
        <w:b/>
        <w:sz w:val="17"/>
        <w:szCs w:val="17"/>
      </w:rPr>
      <w:fldChar w:fldCharType="end"/>
    </w:r>
  </w:p>
  <w:p w:rsidR="008146A4" w:rsidRPr="005D1F5F" w:rsidRDefault="008146A4"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6A4" w:rsidRDefault="008146A4">
      <w:r>
        <w:separator/>
      </w:r>
    </w:p>
  </w:footnote>
  <w:footnote w:type="continuationSeparator" w:id="1">
    <w:p w:rsidR="008146A4" w:rsidRDefault="008146A4">
      <w:r>
        <w:continuationSeparator/>
      </w:r>
    </w:p>
  </w:footnote>
  <w:footnote w:id="2">
    <w:p w:rsidR="008146A4" w:rsidRPr="000069A0" w:rsidRDefault="008146A4"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146A4" w:rsidRPr="00687DC8" w:rsidTr="00D0537C">
      <w:trPr>
        <w:trHeight w:val="838"/>
      </w:trPr>
      <w:tc>
        <w:tcPr>
          <w:tcW w:w="2715" w:type="dxa"/>
          <w:tcBorders>
            <w:top w:val="nil"/>
            <w:left w:val="nil"/>
            <w:bottom w:val="nil"/>
            <w:right w:val="nil"/>
          </w:tcBorders>
        </w:tcPr>
        <w:p w:rsidR="008146A4" w:rsidRPr="00687DC8" w:rsidRDefault="00394A7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394A7B">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8146A4" w:rsidRPr="00687DC8" w:rsidRDefault="00394A7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394A7B">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8146A4" w:rsidRDefault="008146A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34AF"/>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6434</TotalTime>
  <Pages>44</Pages>
  <Words>19175</Words>
  <Characters>108098</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127019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gabrieli.oliveira</cp:lastModifiedBy>
  <cp:revision>2463</cp:revision>
  <cp:lastPrinted>2019-12-02T18:08:00Z</cp:lastPrinted>
  <dcterms:created xsi:type="dcterms:W3CDTF">2018-06-12T12:14:00Z</dcterms:created>
  <dcterms:modified xsi:type="dcterms:W3CDTF">2019-12-02T18:09:00Z</dcterms:modified>
</cp:coreProperties>
</file>